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211447" w14:paraId="6D3643DD" w14:textId="77777777" w:rsidTr="00211447">
        <w:trPr>
          <w:trHeight w:val="622"/>
        </w:trPr>
        <w:tc>
          <w:tcPr>
            <w:tcW w:w="10348" w:type="dxa"/>
            <w:tcMar>
              <w:top w:w="1531" w:type="dxa"/>
              <w:left w:w="0" w:type="dxa"/>
              <w:right w:w="0" w:type="dxa"/>
            </w:tcMar>
          </w:tcPr>
          <w:p w14:paraId="1AEF665A" w14:textId="77777777" w:rsidR="00211447" w:rsidRPr="003B5733" w:rsidRDefault="00211447" w:rsidP="00211447">
            <w:pPr>
              <w:pStyle w:val="Documenttitle"/>
            </w:pPr>
            <w:r>
              <w:t>Statewide Referral Criteria</w:t>
            </w:r>
          </w:p>
        </w:tc>
      </w:tr>
      <w:tr w:rsidR="00211447" w14:paraId="1D0D4943" w14:textId="77777777" w:rsidTr="00211447">
        <w:tc>
          <w:tcPr>
            <w:tcW w:w="10348" w:type="dxa"/>
          </w:tcPr>
          <w:p w14:paraId="55D665D4" w14:textId="5DFDD87A" w:rsidR="00211447" w:rsidRPr="00A1389F" w:rsidRDefault="00211447" w:rsidP="00211447">
            <w:pPr>
              <w:pStyle w:val="Documentsubtitle"/>
            </w:pPr>
            <w:r>
              <w:t xml:space="preserve">Summary of </w:t>
            </w:r>
            <w:r w:rsidR="00E204DB">
              <w:t>k</w:t>
            </w:r>
            <w:r>
              <w:t xml:space="preserve">ey </w:t>
            </w:r>
            <w:r w:rsidR="00E204DB">
              <w:t>e</w:t>
            </w:r>
            <w:r>
              <w:t xml:space="preserve">valuation </w:t>
            </w:r>
            <w:r w:rsidR="00E204DB">
              <w:t>f</w:t>
            </w:r>
            <w:r>
              <w:t>indings</w:t>
            </w:r>
          </w:p>
        </w:tc>
      </w:tr>
      <w:tr w:rsidR="00211447" w14:paraId="6C6D8871" w14:textId="77777777" w:rsidTr="00211447">
        <w:tc>
          <w:tcPr>
            <w:tcW w:w="10348" w:type="dxa"/>
          </w:tcPr>
          <w:p w14:paraId="21C0619D" w14:textId="77777777" w:rsidR="00211447" w:rsidRPr="001E5058" w:rsidRDefault="001D31D1" w:rsidP="00211447">
            <w:pPr>
              <w:pStyle w:val="Bannermarking"/>
            </w:pPr>
            <w:fldSimple w:instr="FILLIN  &quot;Type the protective marking&quot; \d OFFICIAL \o  \* MERGEFORMAT">
              <w:r w:rsidR="00211447">
                <w:t>OFFICIAL</w:t>
              </w:r>
            </w:fldSimple>
          </w:p>
        </w:tc>
      </w:tr>
    </w:tbl>
    <w:p w14:paraId="4F9ECC6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1B23F105" wp14:editId="58FF47E8">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A154D16"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p w14:paraId="78DDD09C" w14:textId="727CE1A4" w:rsidR="00EE29AD" w:rsidRPr="00C56527" w:rsidRDefault="008E6CBB" w:rsidP="00771B2C">
      <w:pPr>
        <w:pStyle w:val="Heading4"/>
      </w:pPr>
      <w:r w:rsidRPr="00C56527">
        <w:t xml:space="preserve">Background </w:t>
      </w:r>
    </w:p>
    <w:p w14:paraId="31663B19" w14:textId="2734C3C5" w:rsidR="008E6CBB" w:rsidRDefault="00F05593" w:rsidP="00771B2C">
      <w:pPr>
        <w:pStyle w:val="Body"/>
        <w:rPr>
          <w:b/>
        </w:rPr>
      </w:pPr>
      <w:bookmarkStart w:id="0" w:name="_Toc63347079"/>
      <w:r w:rsidRPr="0047494B">
        <w:t>S</w:t>
      </w:r>
      <w:r w:rsidR="0042250C" w:rsidRPr="0047494B">
        <w:t xml:space="preserve">tatewide referral criteria (SRC) are </w:t>
      </w:r>
      <w:r w:rsidRPr="0047494B">
        <w:t>s</w:t>
      </w:r>
      <w:r w:rsidR="00D0386C" w:rsidRPr="0047494B">
        <w:t>tandardised tools</w:t>
      </w:r>
      <w:r w:rsidR="008A7C76" w:rsidRPr="0047494B">
        <w:t xml:space="preserve"> </w:t>
      </w:r>
      <w:r w:rsidR="0047494B" w:rsidRPr="0047494B">
        <w:t xml:space="preserve">that were </w:t>
      </w:r>
      <w:r w:rsidR="0042250C" w:rsidRPr="0047494B">
        <w:t xml:space="preserve">developed </w:t>
      </w:r>
      <w:r w:rsidR="0047494B" w:rsidRPr="0047494B">
        <w:t>from</w:t>
      </w:r>
      <w:r w:rsidR="0042250C" w:rsidRPr="0047494B">
        <w:t xml:space="preserve"> 2018</w:t>
      </w:r>
      <w:r w:rsidR="00D0386C" w:rsidRPr="0047494B">
        <w:t xml:space="preserve"> to </w:t>
      </w:r>
      <w:r w:rsidR="00B869F4" w:rsidRPr="0047494B">
        <w:t>help</w:t>
      </w:r>
      <w:r w:rsidR="00D0386C" w:rsidRPr="0047494B">
        <w:t xml:space="preserve"> clinicians </w:t>
      </w:r>
      <w:r w:rsidR="00B15E54" w:rsidRPr="0047494B">
        <w:t>mak</w:t>
      </w:r>
      <w:r w:rsidR="00B869F4">
        <w:t>e</w:t>
      </w:r>
      <w:r w:rsidR="00B15E54" w:rsidRPr="0047494B">
        <w:t xml:space="preserve"> appropriate referrals to specialist clinics</w:t>
      </w:r>
      <w:r w:rsidR="0042250C" w:rsidRPr="0047494B">
        <w:t>.</w:t>
      </w:r>
      <w:r w:rsidR="004946B0" w:rsidRPr="0047494B">
        <w:t xml:space="preserve"> </w:t>
      </w:r>
      <w:r w:rsidR="008E6CBB" w:rsidRPr="0047494B">
        <w:t>A</w:t>
      </w:r>
      <w:r w:rsidR="008A7C76" w:rsidRPr="0047494B">
        <w:t xml:space="preserve"> program </w:t>
      </w:r>
      <w:r w:rsidR="008E6CBB" w:rsidRPr="0047494B">
        <w:t>evaluation was undertaken in 2022</w:t>
      </w:r>
      <w:r w:rsidR="00DE3127" w:rsidRPr="0047494B">
        <w:t>-</w:t>
      </w:r>
      <w:r w:rsidR="00915EF9">
        <w:t>20</w:t>
      </w:r>
      <w:r w:rsidR="00DE3127" w:rsidRPr="0047494B">
        <w:t>23</w:t>
      </w:r>
      <w:r w:rsidR="008E6CBB" w:rsidRPr="0047494B">
        <w:t xml:space="preserve"> to explore the development and implementation of </w:t>
      </w:r>
      <w:r w:rsidR="007146BA" w:rsidRPr="0047494B">
        <w:t>SRC</w:t>
      </w:r>
      <w:r w:rsidR="008E6CBB" w:rsidRPr="0047494B">
        <w:t xml:space="preserve"> to understand the impact and outcomes of this project</w:t>
      </w:r>
      <w:r w:rsidR="008E6CBB">
        <w:t xml:space="preserve">. </w:t>
      </w:r>
    </w:p>
    <w:bookmarkEnd w:id="0"/>
    <w:p w14:paraId="3AA6D1BB" w14:textId="58592B4B" w:rsidR="00A62D44" w:rsidRPr="002910D3" w:rsidRDefault="008E6CBB" w:rsidP="00771B2C">
      <w:pPr>
        <w:pStyle w:val="Heading4"/>
      </w:pPr>
      <w:r w:rsidRPr="0072412E">
        <w:t>Key Findings</w:t>
      </w:r>
      <w:r>
        <w:t xml:space="preserve"> </w:t>
      </w:r>
    </w:p>
    <w:p w14:paraId="4715A7DB" w14:textId="5925C9EE" w:rsidR="003F6D1B" w:rsidRPr="00771B2C" w:rsidRDefault="00A10ADD" w:rsidP="0047494B">
      <w:pPr>
        <w:pStyle w:val="Body"/>
        <w:spacing w:after="0"/>
      </w:pPr>
      <w:r w:rsidRPr="00771B2C">
        <w:t>The introduction of</w:t>
      </w:r>
      <w:r w:rsidR="003F6D1B" w:rsidRPr="00771B2C">
        <w:t xml:space="preserve"> </w:t>
      </w:r>
      <w:r w:rsidR="0047494B">
        <w:t>SRC</w:t>
      </w:r>
      <w:r w:rsidR="00EE4D3A" w:rsidRPr="00771B2C">
        <w:t xml:space="preserve"> </w:t>
      </w:r>
      <w:r w:rsidR="003F6D1B" w:rsidRPr="00771B2C">
        <w:t>ha</w:t>
      </w:r>
      <w:r w:rsidRPr="00771B2C">
        <w:t>s</w:t>
      </w:r>
      <w:r w:rsidR="003F6D1B" w:rsidRPr="00771B2C">
        <w:t xml:space="preserve"> achieved </w:t>
      </w:r>
      <w:r w:rsidR="002F7D8B" w:rsidRPr="00771B2C">
        <w:t xml:space="preserve">its </w:t>
      </w:r>
      <w:r w:rsidR="006550BB" w:rsidRPr="00771B2C">
        <w:t xml:space="preserve">intended outcomes </w:t>
      </w:r>
      <w:r w:rsidR="003F6D1B" w:rsidRPr="00771B2C">
        <w:t>of</w:t>
      </w:r>
    </w:p>
    <w:p w14:paraId="6F175A2F" w14:textId="12BA97A0" w:rsidR="003F6D1B" w:rsidRDefault="003F6D1B" w:rsidP="00771B2C">
      <w:pPr>
        <w:pStyle w:val="Bullet1"/>
      </w:pPr>
      <w:r w:rsidRPr="003F6D1B">
        <w:t xml:space="preserve">clarifying when a referral to a public specialist clinic is </w:t>
      </w:r>
      <w:r w:rsidR="00B869F4" w:rsidRPr="003F6D1B">
        <w:t>needed</w:t>
      </w:r>
    </w:p>
    <w:p w14:paraId="3E3F2CFF" w14:textId="0630E198" w:rsidR="003F6D1B" w:rsidRDefault="00C71D90" w:rsidP="00771B2C">
      <w:pPr>
        <w:pStyle w:val="Bullet1"/>
      </w:pPr>
      <w:r>
        <w:t xml:space="preserve">agreeing on </w:t>
      </w:r>
      <w:r w:rsidR="003F6D1B" w:rsidRPr="003F6D1B">
        <w:t xml:space="preserve">the </w:t>
      </w:r>
      <w:r w:rsidR="0072055E">
        <w:t xml:space="preserve">minimum </w:t>
      </w:r>
      <w:r w:rsidR="003F6D1B" w:rsidRPr="003F6D1B">
        <w:t xml:space="preserve">information that should be </w:t>
      </w:r>
      <w:r w:rsidR="0072055E">
        <w:t xml:space="preserve">included </w:t>
      </w:r>
      <w:r w:rsidR="003F6D1B" w:rsidRPr="003F6D1B">
        <w:t>in the referral</w:t>
      </w:r>
    </w:p>
    <w:p w14:paraId="7FDCA980" w14:textId="0AD244A2" w:rsidR="003F6D1B" w:rsidRDefault="003F6D1B" w:rsidP="00703C24">
      <w:pPr>
        <w:pStyle w:val="Bullet1"/>
        <w:spacing w:after="120"/>
      </w:pPr>
      <w:r w:rsidRPr="003F6D1B">
        <w:t>improv</w:t>
      </w:r>
      <w:r w:rsidR="00C71D90">
        <w:t>ing</w:t>
      </w:r>
      <w:r w:rsidRPr="003F6D1B">
        <w:t xml:space="preserve"> communication between referring clinicians and health services</w:t>
      </w:r>
      <w:r w:rsidR="0047494B">
        <w:t>.</w:t>
      </w:r>
    </w:p>
    <w:p w14:paraId="05284033" w14:textId="18AD2C4F" w:rsidR="0083245B" w:rsidRPr="00771B2C" w:rsidRDefault="003F6D1B" w:rsidP="00771B2C">
      <w:pPr>
        <w:pStyle w:val="Body"/>
      </w:pPr>
      <w:r w:rsidRPr="00771B2C">
        <w:t xml:space="preserve">The overall quality of referrals has improved, suggesting inappropriate and incomplete referrals have declined </w:t>
      </w:r>
      <w:r w:rsidR="009914A0" w:rsidRPr="00771B2C">
        <w:t>because of</w:t>
      </w:r>
      <w:r w:rsidRPr="00771B2C">
        <w:t xml:space="preserve"> the introduction of SRC. It is </w:t>
      </w:r>
      <w:r w:rsidR="00DB1F28" w:rsidRPr="00771B2C">
        <w:t xml:space="preserve">now </w:t>
      </w:r>
      <w:r w:rsidRPr="00771B2C">
        <w:t xml:space="preserve">easier to </w:t>
      </w:r>
      <w:r w:rsidR="00B869F4" w:rsidRPr="00771B2C">
        <w:t>find</w:t>
      </w:r>
      <w:r w:rsidRPr="00771B2C">
        <w:t xml:space="preserve"> incomplete referrals and SRC </w:t>
      </w:r>
      <w:r w:rsidR="5B7CDE83" w:rsidRPr="00771B2C">
        <w:t>ha</w:t>
      </w:r>
      <w:r w:rsidR="00915EF9">
        <w:t>ve</w:t>
      </w:r>
      <w:r w:rsidRPr="00771B2C">
        <w:t xml:space="preserve"> improved consistency of referral acceptance across health service</w:t>
      </w:r>
      <w:r w:rsidR="38488365" w:rsidRPr="00771B2C">
        <w:t>s</w:t>
      </w:r>
      <w:r w:rsidRPr="00771B2C">
        <w:t xml:space="preserve">. </w:t>
      </w:r>
    </w:p>
    <w:p w14:paraId="70D4A93B" w14:textId="04DDC1B0" w:rsidR="003F6D1B" w:rsidRDefault="00A27B2C" w:rsidP="00771B2C">
      <w:pPr>
        <w:pStyle w:val="Body"/>
      </w:pPr>
      <w:r>
        <w:t xml:space="preserve">Data extracted from the </w:t>
      </w:r>
      <w:r w:rsidR="00D70220">
        <w:t>Victorian Integrated Non</w:t>
      </w:r>
      <w:r w:rsidR="005A5379">
        <w:t>-</w:t>
      </w:r>
      <w:r w:rsidR="00D70220">
        <w:t xml:space="preserve">Admitted </w:t>
      </w:r>
      <w:r w:rsidR="005A5379">
        <w:t>Health</w:t>
      </w:r>
      <w:r w:rsidR="00D70220">
        <w:t xml:space="preserve"> (</w:t>
      </w:r>
      <w:r>
        <w:t xml:space="preserve">VINAH) dataset </w:t>
      </w:r>
      <w:r w:rsidR="00D70220">
        <w:t>for</w:t>
      </w:r>
      <w:r w:rsidR="003F6D1B" w:rsidRPr="00771B2C">
        <w:t xml:space="preserve"> 201</w:t>
      </w:r>
      <w:r w:rsidR="00295C26" w:rsidRPr="00771B2C">
        <w:t>9</w:t>
      </w:r>
      <w:r w:rsidR="003F6D1B" w:rsidRPr="00771B2C">
        <w:t xml:space="preserve"> to 2022, </w:t>
      </w:r>
      <w:r w:rsidR="005A5379" w:rsidRPr="00771B2C">
        <w:t xml:space="preserve">show a clear downward trend in the total number of referrals received </w:t>
      </w:r>
      <w:r w:rsidR="00C5617F">
        <w:t>for SRC specialities</w:t>
      </w:r>
      <w:r w:rsidR="007E1238">
        <w:t>,</w:t>
      </w:r>
      <w:r w:rsidR="00C5617F">
        <w:t xml:space="preserve"> </w:t>
      </w:r>
      <w:r w:rsidR="003F6D1B" w:rsidRPr="00771B2C">
        <w:t>when compared to other specialities</w:t>
      </w:r>
      <w:r w:rsidR="007E1238">
        <w:t>,</w:t>
      </w:r>
      <w:r w:rsidR="00203887">
        <w:t xml:space="preserve"> from their implementation in 2019</w:t>
      </w:r>
      <w:r w:rsidR="003F6D1B" w:rsidRPr="00771B2C">
        <w:t xml:space="preserve"> </w:t>
      </w:r>
      <w:r w:rsidR="00734CBD">
        <w:t>(</w:t>
      </w:r>
      <w:r w:rsidR="002A63F9">
        <w:t xml:space="preserve">Figure </w:t>
      </w:r>
      <w:r w:rsidR="00734CBD">
        <w:t>1)</w:t>
      </w:r>
      <w:r w:rsidR="003F6D1B" w:rsidRPr="00771B2C">
        <w:t>.</w:t>
      </w:r>
      <w:r w:rsidR="002B797F" w:rsidRPr="00771B2C">
        <w:t xml:space="preserve"> </w:t>
      </w:r>
      <w:r w:rsidR="00AE2A40">
        <w:t xml:space="preserve">The introduction of </w:t>
      </w:r>
      <w:r w:rsidR="00AE2A40" w:rsidRPr="00771B2C">
        <w:t>SRC ha</w:t>
      </w:r>
      <w:r w:rsidR="00AE2A40">
        <w:t>s also</w:t>
      </w:r>
      <w:r w:rsidR="00AE2A40" w:rsidRPr="00771B2C">
        <w:t xml:space="preserve"> supported or driven the creation of templates and </w:t>
      </w:r>
      <w:r w:rsidR="003F3F9C">
        <w:t xml:space="preserve">the </w:t>
      </w:r>
      <w:r w:rsidR="00AE2A40" w:rsidRPr="00771B2C">
        <w:t>use of e-Referrals across Victorian health services</w:t>
      </w:r>
      <w:r w:rsidR="00AE2A40">
        <w:t>.</w:t>
      </w:r>
    </w:p>
    <w:p w14:paraId="1330F830" w14:textId="3F1C7EAD" w:rsidR="00287B84" w:rsidRPr="00771B2C" w:rsidRDefault="002A63F9" w:rsidP="00287B84">
      <w:pPr>
        <w:pStyle w:val="Tablecaption"/>
      </w:pPr>
      <w:r>
        <w:t xml:space="preserve">Figure </w:t>
      </w:r>
      <w:r w:rsidR="00287B84">
        <w:t>1</w:t>
      </w:r>
      <w:r w:rsidR="00CB566F">
        <w:t xml:space="preserve"> </w:t>
      </w:r>
      <w:r w:rsidR="00CB566F" w:rsidRPr="00B62C90">
        <w:rPr>
          <w:rFonts w:cs="Arial"/>
          <w:bCs/>
        </w:rPr>
        <w:t>Year to year trend analysis of combined number of referrals</w:t>
      </w:r>
      <w:r w:rsidR="00FA6ED5" w:rsidRPr="00FA6ED5">
        <w:rPr>
          <w:rFonts w:cs="Arial"/>
          <w:bCs/>
        </w:rPr>
        <w:t xml:space="preserve"> </w:t>
      </w:r>
      <w:r w:rsidR="00FA6ED5" w:rsidRPr="00B62C90">
        <w:rPr>
          <w:rFonts w:cs="Arial"/>
          <w:bCs/>
        </w:rPr>
        <w:t>received</w:t>
      </w:r>
    </w:p>
    <w:p w14:paraId="19634970" w14:textId="72F544E7" w:rsidR="000F15FC" w:rsidRDefault="003F6D1B" w:rsidP="003F5CEB">
      <w:pPr>
        <w:pStyle w:val="Body"/>
      </w:pPr>
      <w:r>
        <w:t xml:space="preserve">                   </w:t>
      </w:r>
      <w:r w:rsidRPr="00B62C90">
        <w:rPr>
          <w:rFonts w:cs="Arial"/>
          <w:noProof/>
        </w:rPr>
        <w:drawing>
          <wp:inline distT="0" distB="0" distL="0" distR="0" wp14:anchorId="20374BA5" wp14:editId="356C7D40">
            <wp:extent cx="4752754" cy="1849755"/>
            <wp:effectExtent l="0" t="0" r="0" b="0"/>
            <wp:docPr id="15" name="Chart 15" descr="Graph that shows total number of referrals received for medical specialist clinics with and without statewide referral criteria. Graph shows reduction in the number of referrals received with the introduction of statewide referral criteria.">
              <a:extLst xmlns:a="http://schemas.openxmlformats.org/drawingml/2006/main">
                <a:ext uri="{FF2B5EF4-FFF2-40B4-BE49-F238E27FC236}">
                  <a16:creationId xmlns:a16="http://schemas.microsoft.com/office/drawing/2014/main" id="{C15E6ED1-A5A5-48F7-BA87-60B7B4637C60}"/>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969737" w14:textId="47155B7B" w:rsidR="631F7B31" w:rsidRPr="0072412E" w:rsidRDefault="631F7B31" w:rsidP="00771B2C">
      <w:pPr>
        <w:pStyle w:val="Heading4"/>
      </w:pPr>
      <w:r w:rsidRPr="0072412E">
        <w:t>Next Steps</w:t>
      </w:r>
    </w:p>
    <w:p w14:paraId="44767E99" w14:textId="46056E8D" w:rsidR="0083245B" w:rsidRPr="00771B2C" w:rsidRDefault="0045758C" w:rsidP="00771B2C">
      <w:pPr>
        <w:pStyle w:val="Body"/>
      </w:pPr>
      <w:r w:rsidRPr="00771B2C">
        <w:t xml:space="preserve">The department </w:t>
      </w:r>
      <w:r w:rsidR="00FA2D1D" w:rsidRPr="00771B2C">
        <w:t>intends to</w:t>
      </w:r>
      <w:r w:rsidRPr="00771B2C">
        <w:t xml:space="preserve"> </w:t>
      </w:r>
      <w:r w:rsidR="00AA5CF3" w:rsidRPr="00771B2C">
        <w:t>complete</w:t>
      </w:r>
      <w:r w:rsidR="0083245B" w:rsidRPr="00771B2C">
        <w:t xml:space="preserve"> </w:t>
      </w:r>
      <w:r w:rsidRPr="00771B2C">
        <w:t xml:space="preserve">its </w:t>
      </w:r>
      <w:r w:rsidR="0083245B" w:rsidRPr="00771B2C">
        <w:t>workplan develop</w:t>
      </w:r>
      <w:r w:rsidR="003B6084" w:rsidRPr="00771B2C">
        <w:t>ing SRC</w:t>
      </w:r>
      <w:r w:rsidR="0083245B" w:rsidRPr="00771B2C">
        <w:t xml:space="preserve"> for </w:t>
      </w:r>
      <w:r w:rsidR="00B0142A" w:rsidRPr="00771B2C">
        <w:t xml:space="preserve">identified </w:t>
      </w:r>
      <w:r w:rsidR="006E6092" w:rsidRPr="00771B2C">
        <w:t>high volume specialties.</w:t>
      </w:r>
    </w:p>
    <w:p w14:paraId="5982B84E" w14:textId="21BEEFBB" w:rsidR="0083245B" w:rsidRPr="00771B2C" w:rsidRDefault="0083245B" w:rsidP="00771B2C">
      <w:pPr>
        <w:pStyle w:val="Body"/>
      </w:pPr>
      <w:r w:rsidRPr="00771B2C">
        <w:t xml:space="preserve">The department </w:t>
      </w:r>
      <w:r w:rsidR="00FA2D1D" w:rsidRPr="00771B2C">
        <w:t xml:space="preserve">needs to </w:t>
      </w:r>
      <w:r w:rsidRPr="00771B2C">
        <w:t>continue to identify effective communication strategies with primary care clinicians to foster a more positive understanding of the broader of SRC work.</w:t>
      </w:r>
    </w:p>
    <w:p w14:paraId="18996E05" w14:textId="750FA1B2" w:rsidR="008E6CBB" w:rsidRPr="00771B2C" w:rsidRDefault="00EA28BA" w:rsidP="00771B2C">
      <w:pPr>
        <w:pStyle w:val="Body"/>
      </w:pPr>
      <w:r w:rsidRPr="00771B2C">
        <w:t xml:space="preserve">The department intends to </w:t>
      </w:r>
      <w:r>
        <w:t>c</w:t>
      </w:r>
      <w:r w:rsidR="002736AF" w:rsidRPr="00771B2C">
        <w:t>onduct a</w:t>
      </w:r>
      <w:r w:rsidR="0083245B" w:rsidRPr="00771B2C">
        <w:t xml:space="preserve"> subsequent evaluation at the completion of the</w:t>
      </w:r>
      <w:r w:rsidR="009A06C1" w:rsidRPr="00771B2C">
        <w:t xml:space="preserve"> implementation of the planned SRC</w:t>
      </w:r>
      <w:r w:rsidR="00B82534">
        <w:t>,</w:t>
      </w:r>
      <w:r w:rsidR="009A06C1" w:rsidRPr="00771B2C">
        <w:t xml:space="preserve"> </w:t>
      </w:r>
      <w:r w:rsidR="001E56E1" w:rsidRPr="00771B2C">
        <w:t xml:space="preserve">including </w:t>
      </w:r>
      <w:r w:rsidR="0083245B" w:rsidRPr="00771B2C">
        <w:t xml:space="preserve">consumers </w:t>
      </w:r>
      <w:r w:rsidR="005C0C78" w:rsidRPr="00771B2C">
        <w:t>in that evaluation</w:t>
      </w:r>
      <w:r w:rsidR="0083245B" w:rsidRPr="00771B2C">
        <w:t xml:space="preserve"> to understand the impact of SRC on the patient journey</w:t>
      </w:r>
      <w:r w:rsidR="00DC78C8" w:rsidRPr="00771B2C">
        <w:t>.</w:t>
      </w:r>
    </w:p>
    <w:tbl>
      <w:tblPr>
        <w:tblStyle w:val="TableGrid"/>
        <w:tblW w:w="0" w:type="auto"/>
        <w:tblCellMar>
          <w:bottom w:w="108" w:type="dxa"/>
        </w:tblCellMar>
        <w:tblLook w:val="0600" w:firstRow="0" w:lastRow="0" w:firstColumn="0" w:lastColumn="0" w:noHBand="1" w:noVBand="1"/>
      </w:tblPr>
      <w:tblGrid>
        <w:gridCol w:w="10194"/>
      </w:tblGrid>
      <w:tr w:rsidR="0055119B" w14:paraId="6EE26614" w14:textId="77777777" w:rsidTr="00EC40D5">
        <w:tc>
          <w:tcPr>
            <w:tcW w:w="10194" w:type="dxa"/>
          </w:tcPr>
          <w:p w14:paraId="3A9E9BC7" w14:textId="7B6299FF" w:rsidR="0055119B" w:rsidRPr="0055119B" w:rsidRDefault="0055119B" w:rsidP="0055119B">
            <w:pPr>
              <w:pStyle w:val="Accessibilitypara"/>
            </w:pPr>
            <w:bookmarkStart w:id="1" w:name="_Hlk37240926"/>
            <w:r w:rsidRPr="0055119B">
              <w:lastRenderedPageBreak/>
              <w:t>To receive this document in another format using the National Relay Service 13 36 77 if required, or email</w:t>
            </w:r>
            <w:r w:rsidR="0063327D">
              <w:t xml:space="preserve"> </w:t>
            </w:r>
            <w:hyperlink r:id="rId16" w:history="1">
              <w:r w:rsidR="0063327D" w:rsidRPr="0063327D">
                <w:rPr>
                  <w:rStyle w:val="Hyperlink"/>
                </w:rPr>
                <w:t>Specialist clinics</w:t>
              </w:r>
            </w:hyperlink>
            <w:r w:rsidRPr="0055119B">
              <w:t xml:space="preserve"> &lt;</w:t>
            </w:r>
            <w:r w:rsidR="00FA65EC" w:rsidRPr="00FA65EC">
              <w:t>specialistclinics.policyenquiries@health.vic.gov.au</w:t>
            </w:r>
            <w:r w:rsidRPr="0055119B">
              <w:t>&gt;.</w:t>
            </w:r>
          </w:p>
          <w:p w14:paraId="71CAEC71" w14:textId="77777777" w:rsidR="0055119B" w:rsidRPr="0055119B" w:rsidRDefault="0055119B" w:rsidP="00E33237">
            <w:pPr>
              <w:pStyle w:val="Imprint"/>
            </w:pPr>
            <w:r w:rsidRPr="0055119B">
              <w:t>Authorised and published by the Victorian Government, 1 Treasury Place, Melbourne.</w:t>
            </w:r>
          </w:p>
          <w:p w14:paraId="10DDB260" w14:textId="77777777"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Pr="00E33237">
              <w:rPr>
                <w:color w:val="004C97"/>
              </w:rPr>
              <w:t>month year</w:t>
            </w:r>
            <w:r w:rsidRPr="0055119B">
              <w:t>.</w:t>
            </w:r>
          </w:p>
          <w:p w14:paraId="16B9BF08" w14:textId="110BCBF8" w:rsidR="0055119B" w:rsidRDefault="0055119B" w:rsidP="00E33237">
            <w:pPr>
              <w:pStyle w:val="Imprint"/>
            </w:pPr>
            <w:r w:rsidRPr="0055119B">
              <w:t xml:space="preserve">Available at </w:t>
            </w:r>
            <w:hyperlink r:id="rId17" w:history="1">
              <w:r w:rsidR="00DC5F88">
                <w:rPr>
                  <w:rStyle w:val="Hyperlink"/>
                </w:rPr>
                <w:t>About | src.health.vic.gov.au</w:t>
              </w:r>
            </w:hyperlink>
            <w:r w:rsidR="00DC5F88" w:rsidRPr="0055119B">
              <w:t xml:space="preserve"> </w:t>
            </w:r>
            <w:r w:rsidRPr="0055119B">
              <w:t>&lt;</w:t>
            </w:r>
            <w:r w:rsidR="00637D98">
              <w:t>h</w:t>
            </w:r>
            <w:r w:rsidR="00637D98" w:rsidRPr="00637D98">
              <w:t>ttps://src.health.vic.gov.au/about</w:t>
            </w:r>
            <w:r w:rsidRPr="0055119B">
              <w:t>&gt;</w:t>
            </w:r>
          </w:p>
        </w:tc>
      </w:tr>
      <w:bookmarkEnd w:id="1"/>
    </w:tbl>
    <w:p w14:paraId="7E72F4BD" w14:textId="77777777" w:rsidR="00162CA9" w:rsidRDefault="00162CA9" w:rsidP="00162CA9">
      <w:pPr>
        <w:pStyle w:val="Body"/>
      </w:pPr>
    </w:p>
    <w:sectPr w:rsidR="00162CA9" w:rsidSect="00E62622">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90BD" w14:textId="77777777" w:rsidR="00286994" w:rsidRDefault="00286994">
      <w:r>
        <w:separator/>
      </w:r>
    </w:p>
  </w:endnote>
  <w:endnote w:type="continuationSeparator" w:id="0">
    <w:p w14:paraId="6DEB74E4" w14:textId="77777777" w:rsidR="00286994" w:rsidRDefault="00286994">
      <w:r>
        <w:continuationSeparator/>
      </w:r>
    </w:p>
  </w:endnote>
  <w:endnote w:type="continuationNotice" w:id="1">
    <w:p w14:paraId="28150EAD" w14:textId="77777777" w:rsidR="00286994" w:rsidRDefault="002869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6191" w14:textId="34657AC1" w:rsidR="00E261B3" w:rsidRPr="00F65AA9" w:rsidRDefault="001D31D1" w:rsidP="00F84FA0">
    <w:pPr>
      <w:pStyle w:val="Footer"/>
    </w:pPr>
    <w:r>
      <w:rPr>
        <w:noProof/>
        <w:lang w:eastAsia="en-AU"/>
      </w:rPr>
      <mc:AlternateContent>
        <mc:Choice Requires="wps">
          <w:drawing>
            <wp:anchor distT="0" distB="0" distL="114300" distR="114300" simplePos="0" relativeHeight="251659269" behindDoc="0" locked="0" layoutInCell="0" allowOverlap="1" wp14:anchorId="34230898" wp14:editId="263D2CA6">
              <wp:simplePos x="0" y="0"/>
              <wp:positionH relativeFrom="page">
                <wp:posOffset>0</wp:posOffset>
              </wp:positionH>
              <wp:positionV relativeFrom="page">
                <wp:posOffset>10189210</wp:posOffset>
              </wp:positionV>
              <wp:extent cx="7560310" cy="311785"/>
              <wp:effectExtent l="0" t="0" r="0" b="12065"/>
              <wp:wrapNone/>
              <wp:docPr id="1" name="MSIPCMe8bd44958ec9d87bcf8257a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9319CC" w14:textId="2228AFEF" w:rsidR="001D31D1" w:rsidRPr="001D31D1" w:rsidRDefault="001D31D1" w:rsidP="001D31D1">
                          <w:pPr>
                            <w:spacing w:after="0"/>
                            <w:jc w:val="center"/>
                            <w:rPr>
                              <w:rFonts w:ascii="Arial Black" w:hAnsi="Arial Black"/>
                              <w:color w:val="000000"/>
                              <w:sz w:val="20"/>
                            </w:rPr>
                          </w:pPr>
                          <w:r w:rsidRPr="001D31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230898" id="_x0000_t202" coordsize="21600,21600" o:spt="202" path="m,l,21600r21600,l21600,xe">
              <v:stroke joinstyle="miter"/>
              <v:path gradientshapeok="t" o:connecttype="rect"/>
            </v:shapetype>
            <v:shape id="MSIPCMe8bd44958ec9d87bcf8257a7"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fill o:detectmouseclick="t"/>
              <v:textbox inset=",0,,0">
                <w:txbxContent>
                  <w:p w14:paraId="4F9319CC" w14:textId="2228AFEF" w:rsidR="001D31D1" w:rsidRPr="001D31D1" w:rsidRDefault="001D31D1" w:rsidP="001D31D1">
                    <w:pPr>
                      <w:spacing w:after="0"/>
                      <w:jc w:val="center"/>
                      <w:rPr>
                        <w:rFonts w:ascii="Arial Black" w:hAnsi="Arial Black"/>
                        <w:color w:val="000000"/>
                        <w:sz w:val="20"/>
                      </w:rPr>
                    </w:pPr>
                    <w:r w:rsidRPr="001D31D1">
                      <w:rPr>
                        <w:rFonts w:ascii="Arial Black" w:hAnsi="Arial Black"/>
                        <w:color w:val="000000"/>
                        <w:sz w:val="20"/>
                      </w:rPr>
                      <w:t>OFFICIAL</w:t>
                    </w:r>
                  </w:p>
                </w:txbxContent>
              </v:textbox>
              <w10:wrap anchorx="page" anchory="page"/>
            </v:shape>
          </w:pict>
        </mc:Fallback>
      </mc:AlternateContent>
    </w:r>
    <w:r w:rsidR="00E870E8">
      <w:rPr>
        <w:noProof/>
        <w:lang w:eastAsia="en-AU"/>
      </w:rPr>
      <mc:AlternateContent>
        <mc:Choice Requires="wps">
          <w:drawing>
            <wp:anchor distT="0" distB="0" distL="114300" distR="114300" simplePos="0" relativeHeight="251658245" behindDoc="0" locked="0" layoutInCell="0" allowOverlap="1" wp14:anchorId="05DA805E" wp14:editId="344FDD63">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D63484" w14:textId="412F4C03" w:rsidR="00E870E8" w:rsidRPr="00E870E8" w:rsidRDefault="00E870E8" w:rsidP="00E870E8">
                          <w:pPr>
                            <w:spacing w:after="0"/>
                            <w:jc w:val="center"/>
                            <w:rPr>
                              <w:rFonts w:ascii="Arial Black" w:hAnsi="Arial Black"/>
                              <w:color w:val="000000"/>
                              <w:sz w:val="20"/>
                            </w:rPr>
                          </w:pPr>
                          <w:r w:rsidRPr="00E870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5DA805E" id="Text Box 3"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4D63484" w14:textId="412F4C03" w:rsidR="00E870E8" w:rsidRPr="00E870E8" w:rsidRDefault="00E870E8" w:rsidP="00E870E8">
                    <w:pPr>
                      <w:spacing w:after="0"/>
                      <w:jc w:val="center"/>
                      <w:rPr>
                        <w:rFonts w:ascii="Arial Black" w:hAnsi="Arial Black"/>
                        <w:color w:val="000000"/>
                        <w:sz w:val="20"/>
                      </w:rPr>
                    </w:pPr>
                    <w:r w:rsidRPr="00E870E8">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4" behindDoc="1" locked="1" layoutInCell="1" allowOverlap="1" wp14:anchorId="66343A39" wp14:editId="7CAA8AEC">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5A0875B" wp14:editId="6A757F34">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69F23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5A0875B"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069F23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2F20"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89DE33B" wp14:editId="1C231325">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FB98D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9DE33B" id="_x0000_t202" coordsize="21600,21600" o:spt="202" path="m,l,21600r21600,l21600,xe">
              <v:stroke joinstyle="miter"/>
              <v:path gradientshapeok="t" o:connecttype="rect"/>
            </v:shapetype>
            <v:shape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BFB98D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96D8" w14:textId="11B0771B" w:rsidR="00373890" w:rsidRPr="00F65AA9" w:rsidRDefault="001D31D1" w:rsidP="00F84FA0">
    <w:pPr>
      <w:pStyle w:val="Footer"/>
    </w:pPr>
    <w:r>
      <w:rPr>
        <w:noProof/>
      </w:rPr>
      <mc:AlternateContent>
        <mc:Choice Requires="wps">
          <w:drawing>
            <wp:anchor distT="0" distB="0" distL="114300" distR="114300" simplePos="0" relativeHeight="251660293" behindDoc="0" locked="0" layoutInCell="0" allowOverlap="1" wp14:anchorId="39D60C7E" wp14:editId="02D84A5E">
              <wp:simplePos x="0" y="0"/>
              <wp:positionH relativeFrom="page">
                <wp:posOffset>0</wp:posOffset>
              </wp:positionH>
              <wp:positionV relativeFrom="page">
                <wp:posOffset>10189210</wp:posOffset>
              </wp:positionV>
              <wp:extent cx="7560310" cy="311785"/>
              <wp:effectExtent l="0" t="0" r="0" b="12065"/>
              <wp:wrapNone/>
              <wp:docPr id="9" name="MSIPCM70534bc7821aacf61b4eba6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F484B" w14:textId="284E85CD" w:rsidR="001D31D1" w:rsidRPr="001D31D1" w:rsidRDefault="001D31D1" w:rsidP="001D31D1">
                          <w:pPr>
                            <w:spacing w:after="0"/>
                            <w:jc w:val="center"/>
                            <w:rPr>
                              <w:rFonts w:ascii="Arial Black" w:hAnsi="Arial Black"/>
                              <w:color w:val="000000"/>
                              <w:sz w:val="20"/>
                            </w:rPr>
                          </w:pPr>
                          <w:r w:rsidRPr="001D31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D60C7E" id="_x0000_t202" coordsize="21600,21600" o:spt="202" path="m,l,21600r21600,l21600,xe">
              <v:stroke joinstyle="miter"/>
              <v:path gradientshapeok="t" o:connecttype="rect"/>
            </v:shapetype>
            <v:shape id="MSIPCM70534bc7821aacf61b4eba60"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A7F484B" w14:textId="284E85CD" w:rsidR="001D31D1" w:rsidRPr="001D31D1" w:rsidRDefault="001D31D1" w:rsidP="001D31D1">
                    <w:pPr>
                      <w:spacing w:after="0"/>
                      <w:jc w:val="center"/>
                      <w:rPr>
                        <w:rFonts w:ascii="Arial Black" w:hAnsi="Arial Black"/>
                        <w:color w:val="000000"/>
                        <w:sz w:val="20"/>
                      </w:rPr>
                    </w:pPr>
                    <w:r w:rsidRPr="001D31D1">
                      <w:rPr>
                        <w:rFonts w:ascii="Arial Black" w:hAnsi="Arial Black"/>
                        <w:color w:val="000000"/>
                        <w:sz w:val="20"/>
                      </w:rPr>
                      <w:t>OFFICIAL</w:t>
                    </w:r>
                  </w:p>
                </w:txbxContent>
              </v:textbox>
              <w10:wrap anchorx="page" anchory="page"/>
            </v:shape>
          </w:pict>
        </mc:Fallback>
      </mc:AlternateContent>
    </w:r>
    <w:r w:rsidR="00E870E8">
      <w:rPr>
        <w:noProof/>
      </w:rPr>
      <mc:AlternateContent>
        <mc:Choice Requires="wps">
          <w:drawing>
            <wp:anchor distT="0" distB="0" distL="114300" distR="114300" simplePos="0" relativeHeight="251658243" behindDoc="0" locked="0" layoutInCell="0" allowOverlap="1" wp14:anchorId="62E075C4" wp14:editId="0306D5BA">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95805" w14:textId="0A8AE5B1" w:rsidR="00E870E8" w:rsidRPr="00E870E8" w:rsidRDefault="00E870E8" w:rsidP="00E870E8">
                          <w:pPr>
                            <w:spacing w:after="0"/>
                            <w:jc w:val="center"/>
                            <w:rPr>
                              <w:rFonts w:ascii="Arial Black" w:hAnsi="Arial Black"/>
                              <w:color w:val="000000"/>
                              <w:sz w:val="20"/>
                            </w:rPr>
                          </w:pPr>
                          <w:r w:rsidRPr="00E870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2E075C4" id="Text Box 4"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5E95805" w14:textId="0A8AE5B1" w:rsidR="00E870E8" w:rsidRPr="00E870E8" w:rsidRDefault="00E870E8" w:rsidP="00E870E8">
                    <w:pPr>
                      <w:spacing w:after="0"/>
                      <w:jc w:val="center"/>
                      <w:rPr>
                        <w:rFonts w:ascii="Arial Black" w:hAnsi="Arial Black"/>
                        <w:color w:val="000000"/>
                        <w:sz w:val="20"/>
                      </w:rPr>
                    </w:pPr>
                    <w:r w:rsidRPr="00E870E8">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2" behindDoc="0" locked="0" layoutInCell="0" allowOverlap="1" wp14:anchorId="08A23B93" wp14:editId="52D434AB">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9550C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8A23B93" id="Text Box 7" o:spid="_x0000_s1032"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509550C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BBBC" w14:textId="77777777" w:rsidR="00286994" w:rsidRDefault="00286994" w:rsidP="002862F1">
      <w:pPr>
        <w:spacing w:before="120"/>
      </w:pPr>
      <w:r>
        <w:separator/>
      </w:r>
    </w:p>
  </w:footnote>
  <w:footnote w:type="continuationSeparator" w:id="0">
    <w:p w14:paraId="6D5238B3" w14:textId="77777777" w:rsidR="00286994" w:rsidRDefault="00286994">
      <w:r>
        <w:continuationSeparator/>
      </w:r>
    </w:p>
  </w:footnote>
  <w:footnote w:type="continuationNotice" w:id="1">
    <w:p w14:paraId="30BA1FB8" w14:textId="77777777" w:rsidR="00286994" w:rsidRDefault="002869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EA80"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7534764"/>
    <w:multiLevelType w:val="hybridMultilevel"/>
    <w:tmpl w:val="A11E8E9C"/>
    <w:lvl w:ilvl="0" w:tplc="AC76C088">
      <w:start w:val="3"/>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49433888">
    <w:abstractNumId w:val="10"/>
  </w:num>
  <w:num w:numId="2" w16cid:durableId="1903903494">
    <w:abstractNumId w:val="17"/>
  </w:num>
  <w:num w:numId="3" w16cid:durableId="8541974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62062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13675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01254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5963195">
    <w:abstractNumId w:val="21"/>
  </w:num>
  <w:num w:numId="8" w16cid:durableId="1887595206">
    <w:abstractNumId w:val="16"/>
  </w:num>
  <w:num w:numId="9" w16cid:durableId="2051372070">
    <w:abstractNumId w:val="20"/>
  </w:num>
  <w:num w:numId="10" w16cid:durableId="19510077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8776623">
    <w:abstractNumId w:val="23"/>
  </w:num>
  <w:num w:numId="12" w16cid:durableId="15231255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4042643">
    <w:abstractNumId w:val="18"/>
  </w:num>
  <w:num w:numId="14" w16cid:durableId="7165155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03851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01639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33618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3267384">
    <w:abstractNumId w:val="25"/>
  </w:num>
  <w:num w:numId="19" w16cid:durableId="17406648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311008">
    <w:abstractNumId w:val="14"/>
  </w:num>
  <w:num w:numId="21" w16cid:durableId="1924875143">
    <w:abstractNumId w:val="12"/>
  </w:num>
  <w:num w:numId="22" w16cid:durableId="886835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3003940">
    <w:abstractNumId w:val="15"/>
  </w:num>
  <w:num w:numId="24" w16cid:durableId="614947090">
    <w:abstractNumId w:val="26"/>
  </w:num>
  <w:num w:numId="25" w16cid:durableId="870262041">
    <w:abstractNumId w:val="24"/>
  </w:num>
  <w:num w:numId="26" w16cid:durableId="1585452697">
    <w:abstractNumId w:val="19"/>
  </w:num>
  <w:num w:numId="27" w16cid:durableId="1593200045">
    <w:abstractNumId w:val="11"/>
  </w:num>
  <w:num w:numId="28" w16cid:durableId="2040885691">
    <w:abstractNumId w:val="27"/>
  </w:num>
  <w:num w:numId="29" w16cid:durableId="631252715">
    <w:abstractNumId w:val="9"/>
  </w:num>
  <w:num w:numId="30" w16cid:durableId="1486432701">
    <w:abstractNumId w:val="7"/>
  </w:num>
  <w:num w:numId="31" w16cid:durableId="1020737962">
    <w:abstractNumId w:val="6"/>
  </w:num>
  <w:num w:numId="32" w16cid:durableId="2017803224">
    <w:abstractNumId w:val="5"/>
  </w:num>
  <w:num w:numId="33" w16cid:durableId="530342682">
    <w:abstractNumId w:val="4"/>
  </w:num>
  <w:num w:numId="34" w16cid:durableId="596716053">
    <w:abstractNumId w:val="8"/>
  </w:num>
  <w:num w:numId="35" w16cid:durableId="2026595906">
    <w:abstractNumId w:val="3"/>
  </w:num>
  <w:num w:numId="36" w16cid:durableId="536504747">
    <w:abstractNumId w:val="2"/>
  </w:num>
  <w:num w:numId="37" w16cid:durableId="1959337087">
    <w:abstractNumId w:val="1"/>
  </w:num>
  <w:num w:numId="38" w16cid:durableId="1277639369">
    <w:abstractNumId w:val="0"/>
  </w:num>
  <w:num w:numId="39" w16cid:durableId="16669755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6712322">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D7"/>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1D13"/>
    <w:rsid w:val="00042C8A"/>
    <w:rsid w:val="0004536B"/>
    <w:rsid w:val="00046B68"/>
    <w:rsid w:val="000527DD"/>
    <w:rsid w:val="00055337"/>
    <w:rsid w:val="000578B2"/>
    <w:rsid w:val="00060959"/>
    <w:rsid w:val="00060C8F"/>
    <w:rsid w:val="0006298A"/>
    <w:rsid w:val="000633C2"/>
    <w:rsid w:val="000663CD"/>
    <w:rsid w:val="000733FE"/>
    <w:rsid w:val="00074219"/>
    <w:rsid w:val="00074ED5"/>
    <w:rsid w:val="000813DA"/>
    <w:rsid w:val="000835C6"/>
    <w:rsid w:val="0008508E"/>
    <w:rsid w:val="000851BD"/>
    <w:rsid w:val="00087951"/>
    <w:rsid w:val="0009113B"/>
    <w:rsid w:val="00092CCF"/>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E7D88"/>
    <w:rsid w:val="000F15FC"/>
    <w:rsid w:val="000F1F1E"/>
    <w:rsid w:val="000F2259"/>
    <w:rsid w:val="000F2DDA"/>
    <w:rsid w:val="000F435D"/>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6EFB"/>
    <w:rsid w:val="0014255B"/>
    <w:rsid w:val="00143C29"/>
    <w:rsid w:val="001447B3"/>
    <w:rsid w:val="00152073"/>
    <w:rsid w:val="00154E2D"/>
    <w:rsid w:val="00156598"/>
    <w:rsid w:val="00161939"/>
    <w:rsid w:val="00161AA0"/>
    <w:rsid w:val="00161D2E"/>
    <w:rsid w:val="00161F3E"/>
    <w:rsid w:val="00162093"/>
    <w:rsid w:val="00162CA9"/>
    <w:rsid w:val="001644BA"/>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EF2"/>
    <w:rsid w:val="001D0B75"/>
    <w:rsid w:val="001D31D1"/>
    <w:rsid w:val="001D39A5"/>
    <w:rsid w:val="001D3C09"/>
    <w:rsid w:val="001D44E8"/>
    <w:rsid w:val="001D5D56"/>
    <w:rsid w:val="001D60EC"/>
    <w:rsid w:val="001D6F59"/>
    <w:rsid w:val="001E0C5D"/>
    <w:rsid w:val="001E2A36"/>
    <w:rsid w:val="001E4451"/>
    <w:rsid w:val="001E44DF"/>
    <w:rsid w:val="001E465A"/>
    <w:rsid w:val="001E5058"/>
    <w:rsid w:val="001E56E1"/>
    <w:rsid w:val="001E68A5"/>
    <w:rsid w:val="001E6BB0"/>
    <w:rsid w:val="001E7282"/>
    <w:rsid w:val="001F3826"/>
    <w:rsid w:val="001F44C7"/>
    <w:rsid w:val="001F6E46"/>
    <w:rsid w:val="001F7186"/>
    <w:rsid w:val="001F7C91"/>
    <w:rsid w:val="00200176"/>
    <w:rsid w:val="002033B7"/>
    <w:rsid w:val="00203887"/>
    <w:rsid w:val="00206463"/>
    <w:rsid w:val="00206F2F"/>
    <w:rsid w:val="0021053D"/>
    <w:rsid w:val="00210A92"/>
    <w:rsid w:val="00211447"/>
    <w:rsid w:val="002162DA"/>
    <w:rsid w:val="00216C03"/>
    <w:rsid w:val="00220C04"/>
    <w:rsid w:val="0022278D"/>
    <w:rsid w:val="0022701F"/>
    <w:rsid w:val="00227C68"/>
    <w:rsid w:val="002333F5"/>
    <w:rsid w:val="00233724"/>
    <w:rsid w:val="002365B4"/>
    <w:rsid w:val="002432E1"/>
    <w:rsid w:val="00246207"/>
    <w:rsid w:val="00246979"/>
    <w:rsid w:val="00246C5E"/>
    <w:rsid w:val="00250960"/>
    <w:rsid w:val="00251343"/>
    <w:rsid w:val="00252E7D"/>
    <w:rsid w:val="002536A4"/>
    <w:rsid w:val="00254F58"/>
    <w:rsid w:val="002620BC"/>
    <w:rsid w:val="00262802"/>
    <w:rsid w:val="00263A90"/>
    <w:rsid w:val="00263C1F"/>
    <w:rsid w:val="0026408B"/>
    <w:rsid w:val="00267C3E"/>
    <w:rsid w:val="002709BB"/>
    <w:rsid w:val="00270EDD"/>
    <w:rsid w:val="0027113F"/>
    <w:rsid w:val="002736AF"/>
    <w:rsid w:val="00273BAC"/>
    <w:rsid w:val="002763B3"/>
    <w:rsid w:val="002802E3"/>
    <w:rsid w:val="0028213D"/>
    <w:rsid w:val="002862F1"/>
    <w:rsid w:val="00286994"/>
    <w:rsid w:val="00287B84"/>
    <w:rsid w:val="002910D3"/>
    <w:rsid w:val="00291373"/>
    <w:rsid w:val="0029597D"/>
    <w:rsid w:val="00295C26"/>
    <w:rsid w:val="002962C3"/>
    <w:rsid w:val="0029752B"/>
    <w:rsid w:val="002A0A9C"/>
    <w:rsid w:val="002A483C"/>
    <w:rsid w:val="002A63F9"/>
    <w:rsid w:val="002B0C7C"/>
    <w:rsid w:val="002B1729"/>
    <w:rsid w:val="002B36C7"/>
    <w:rsid w:val="002B4DD4"/>
    <w:rsid w:val="002B5277"/>
    <w:rsid w:val="002B5375"/>
    <w:rsid w:val="002B77C1"/>
    <w:rsid w:val="002B797F"/>
    <w:rsid w:val="002C0ED7"/>
    <w:rsid w:val="002C2728"/>
    <w:rsid w:val="002C52FB"/>
    <w:rsid w:val="002C59FC"/>
    <w:rsid w:val="002D1E0D"/>
    <w:rsid w:val="002D5006"/>
    <w:rsid w:val="002E01D0"/>
    <w:rsid w:val="002E161D"/>
    <w:rsid w:val="002E3100"/>
    <w:rsid w:val="002E6C95"/>
    <w:rsid w:val="002E7C36"/>
    <w:rsid w:val="002F0107"/>
    <w:rsid w:val="002F3D32"/>
    <w:rsid w:val="002F5F31"/>
    <w:rsid w:val="002F5F46"/>
    <w:rsid w:val="002F7D8B"/>
    <w:rsid w:val="0030135E"/>
    <w:rsid w:val="00302216"/>
    <w:rsid w:val="00303E53"/>
    <w:rsid w:val="00305CC1"/>
    <w:rsid w:val="00306E5F"/>
    <w:rsid w:val="00307E14"/>
    <w:rsid w:val="00314054"/>
    <w:rsid w:val="00315BD8"/>
    <w:rsid w:val="00316F27"/>
    <w:rsid w:val="003214F1"/>
    <w:rsid w:val="00322E4B"/>
    <w:rsid w:val="003276D0"/>
    <w:rsid w:val="00327870"/>
    <w:rsid w:val="0033259D"/>
    <w:rsid w:val="003333D2"/>
    <w:rsid w:val="003406C6"/>
    <w:rsid w:val="00341846"/>
    <w:rsid w:val="003418CC"/>
    <w:rsid w:val="003459BD"/>
    <w:rsid w:val="00350D38"/>
    <w:rsid w:val="00351B36"/>
    <w:rsid w:val="00357B4E"/>
    <w:rsid w:val="003716FD"/>
    <w:rsid w:val="0037204B"/>
    <w:rsid w:val="003721D3"/>
    <w:rsid w:val="00373890"/>
    <w:rsid w:val="003744CF"/>
    <w:rsid w:val="00374686"/>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B6084"/>
    <w:rsid w:val="003C08A2"/>
    <w:rsid w:val="003C2045"/>
    <w:rsid w:val="003C43A1"/>
    <w:rsid w:val="003C4FC0"/>
    <w:rsid w:val="003C55F4"/>
    <w:rsid w:val="003C7897"/>
    <w:rsid w:val="003C7A3F"/>
    <w:rsid w:val="003D2766"/>
    <w:rsid w:val="003D2A74"/>
    <w:rsid w:val="003D3E8F"/>
    <w:rsid w:val="003D6475"/>
    <w:rsid w:val="003E375C"/>
    <w:rsid w:val="003E4086"/>
    <w:rsid w:val="003E5D1D"/>
    <w:rsid w:val="003E639E"/>
    <w:rsid w:val="003E71E5"/>
    <w:rsid w:val="003F0445"/>
    <w:rsid w:val="003F0CF0"/>
    <w:rsid w:val="003F14B1"/>
    <w:rsid w:val="003F2B20"/>
    <w:rsid w:val="003F2E01"/>
    <w:rsid w:val="003F3289"/>
    <w:rsid w:val="003F3F9C"/>
    <w:rsid w:val="003F5CB9"/>
    <w:rsid w:val="003F5CEB"/>
    <w:rsid w:val="003F6D1B"/>
    <w:rsid w:val="004013C7"/>
    <w:rsid w:val="00401FCF"/>
    <w:rsid w:val="0040248F"/>
    <w:rsid w:val="00406285"/>
    <w:rsid w:val="004112C6"/>
    <w:rsid w:val="004148F9"/>
    <w:rsid w:val="00414D4A"/>
    <w:rsid w:val="004154DA"/>
    <w:rsid w:val="0042084E"/>
    <w:rsid w:val="00421EEF"/>
    <w:rsid w:val="0042250C"/>
    <w:rsid w:val="00424D65"/>
    <w:rsid w:val="00442C6C"/>
    <w:rsid w:val="00443CBE"/>
    <w:rsid w:val="00443E8A"/>
    <w:rsid w:val="004441BC"/>
    <w:rsid w:val="004468B4"/>
    <w:rsid w:val="0045230A"/>
    <w:rsid w:val="00454AD0"/>
    <w:rsid w:val="0045627C"/>
    <w:rsid w:val="00457337"/>
    <w:rsid w:val="0045758C"/>
    <w:rsid w:val="00462E3D"/>
    <w:rsid w:val="00466E79"/>
    <w:rsid w:val="00470D7D"/>
    <w:rsid w:val="00472F6F"/>
    <w:rsid w:val="0047372D"/>
    <w:rsid w:val="00473BA3"/>
    <w:rsid w:val="004743DD"/>
    <w:rsid w:val="0047494B"/>
    <w:rsid w:val="00474CEA"/>
    <w:rsid w:val="00482B95"/>
    <w:rsid w:val="00483968"/>
    <w:rsid w:val="00484F86"/>
    <w:rsid w:val="00490746"/>
    <w:rsid w:val="00490852"/>
    <w:rsid w:val="00491C9C"/>
    <w:rsid w:val="00492F30"/>
    <w:rsid w:val="004946B0"/>
    <w:rsid w:val="004946F4"/>
    <w:rsid w:val="0049487E"/>
    <w:rsid w:val="00494DA6"/>
    <w:rsid w:val="004A160D"/>
    <w:rsid w:val="004A3E81"/>
    <w:rsid w:val="004A4195"/>
    <w:rsid w:val="004A5C62"/>
    <w:rsid w:val="004A5CE5"/>
    <w:rsid w:val="004A707D"/>
    <w:rsid w:val="004C5541"/>
    <w:rsid w:val="004C6EEE"/>
    <w:rsid w:val="004C702B"/>
    <w:rsid w:val="004D0033"/>
    <w:rsid w:val="004D016B"/>
    <w:rsid w:val="004D1B22"/>
    <w:rsid w:val="004D23CC"/>
    <w:rsid w:val="004D23D8"/>
    <w:rsid w:val="004D36F2"/>
    <w:rsid w:val="004E1106"/>
    <w:rsid w:val="004E138F"/>
    <w:rsid w:val="004E4649"/>
    <w:rsid w:val="004E5C2B"/>
    <w:rsid w:val="004F00DD"/>
    <w:rsid w:val="004F2133"/>
    <w:rsid w:val="004F47D1"/>
    <w:rsid w:val="004F4D39"/>
    <w:rsid w:val="004F5398"/>
    <w:rsid w:val="004F55F1"/>
    <w:rsid w:val="004F6936"/>
    <w:rsid w:val="00503DC6"/>
    <w:rsid w:val="00506F5D"/>
    <w:rsid w:val="00510C37"/>
    <w:rsid w:val="005126D0"/>
    <w:rsid w:val="0051568D"/>
    <w:rsid w:val="0052315A"/>
    <w:rsid w:val="00526AC7"/>
    <w:rsid w:val="00526C15"/>
    <w:rsid w:val="005316E9"/>
    <w:rsid w:val="00536395"/>
    <w:rsid w:val="00536499"/>
    <w:rsid w:val="00543903"/>
    <w:rsid w:val="00543F11"/>
    <w:rsid w:val="00546305"/>
    <w:rsid w:val="00547A95"/>
    <w:rsid w:val="0055119B"/>
    <w:rsid w:val="005548B5"/>
    <w:rsid w:val="00554C28"/>
    <w:rsid w:val="00555685"/>
    <w:rsid w:val="00572031"/>
    <w:rsid w:val="00572282"/>
    <w:rsid w:val="00573CE3"/>
    <w:rsid w:val="00576E84"/>
    <w:rsid w:val="00580394"/>
    <w:rsid w:val="005809CD"/>
    <w:rsid w:val="00582B8C"/>
    <w:rsid w:val="00585354"/>
    <w:rsid w:val="00586E5A"/>
    <w:rsid w:val="0058757E"/>
    <w:rsid w:val="0059504B"/>
    <w:rsid w:val="00596A4B"/>
    <w:rsid w:val="00597507"/>
    <w:rsid w:val="005A479D"/>
    <w:rsid w:val="005A5379"/>
    <w:rsid w:val="005B1C6D"/>
    <w:rsid w:val="005B21B6"/>
    <w:rsid w:val="005B3A08"/>
    <w:rsid w:val="005B7A63"/>
    <w:rsid w:val="005C0955"/>
    <w:rsid w:val="005C0C78"/>
    <w:rsid w:val="005C49DA"/>
    <w:rsid w:val="005C50F3"/>
    <w:rsid w:val="005C54B5"/>
    <w:rsid w:val="005C5D80"/>
    <w:rsid w:val="005C5D91"/>
    <w:rsid w:val="005C6CD2"/>
    <w:rsid w:val="005D07B8"/>
    <w:rsid w:val="005D6597"/>
    <w:rsid w:val="005E14E7"/>
    <w:rsid w:val="005E26A3"/>
    <w:rsid w:val="005E2ECB"/>
    <w:rsid w:val="005E447E"/>
    <w:rsid w:val="005E4FD1"/>
    <w:rsid w:val="005E504C"/>
    <w:rsid w:val="005F0775"/>
    <w:rsid w:val="005F0CF5"/>
    <w:rsid w:val="005F21EB"/>
    <w:rsid w:val="00605908"/>
    <w:rsid w:val="00605DC9"/>
    <w:rsid w:val="00610AB2"/>
    <w:rsid w:val="00610D7C"/>
    <w:rsid w:val="00613414"/>
    <w:rsid w:val="0061722C"/>
    <w:rsid w:val="00620154"/>
    <w:rsid w:val="00622F13"/>
    <w:rsid w:val="0062408D"/>
    <w:rsid w:val="006240CC"/>
    <w:rsid w:val="00624940"/>
    <w:rsid w:val="006254B8"/>
    <w:rsid w:val="006254F8"/>
    <w:rsid w:val="00627DA7"/>
    <w:rsid w:val="00630DA4"/>
    <w:rsid w:val="00632597"/>
    <w:rsid w:val="0063327D"/>
    <w:rsid w:val="006358B4"/>
    <w:rsid w:val="00637D98"/>
    <w:rsid w:val="006419AA"/>
    <w:rsid w:val="00644B1F"/>
    <w:rsid w:val="00644B7E"/>
    <w:rsid w:val="006454E6"/>
    <w:rsid w:val="00646235"/>
    <w:rsid w:val="00646A68"/>
    <w:rsid w:val="006505BD"/>
    <w:rsid w:val="006508EA"/>
    <w:rsid w:val="0065092E"/>
    <w:rsid w:val="006550BB"/>
    <w:rsid w:val="006557A7"/>
    <w:rsid w:val="00656290"/>
    <w:rsid w:val="006574B8"/>
    <w:rsid w:val="006608D8"/>
    <w:rsid w:val="006621D7"/>
    <w:rsid w:val="0066302A"/>
    <w:rsid w:val="00663050"/>
    <w:rsid w:val="00667770"/>
    <w:rsid w:val="00670597"/>
    <w:rsid w:val="006706D0"/>
    <w:rsid w:val="006714F3"/>
    <w:rsid w:val="00674FE3"/>
    <w:rsid w:val="00677574"/>
    <w:rsid w:val="006812FB"/>
    <w:rsid w:val="0068454C"/>
    <w:rsid w:val="00691B62"/>
    <w:rsid w:val="006933B5"/>
    <w:rsid w:val="00693D14"/>
    <w:rsid w:val="00696F27"/>
    <w:rsid w:val="006A18C2"/>
    <w:rsid w:val="006A3383"/>
    <w:rsid w:val="006B077C"/>
    <w:rsid w:val="006B6803"/>
    <w:rsid w:val="006C002C"/>
    <w:rsid w:val="006D0F16"/>
    <w:rsid w:val="006D2A3F"/>
    <w:rsid w:val="006D2FBC"/>
    <w:rsid w:val="006E0541"/>
    <w:rsid w:val="006E138B"/>
    <w:rsid w:val="006E42F3"/>
    <w:rsid w:val="006E6092"/>
    <w:rsid w:val="006F0330"/>
    <w:rsid w:val="006F1FDC"/>
    <w:rsid w:val="006F6B8C"/>
    <w:rsid w:val="007013EF"/>
    <w:rsid w:val="00703C24"/>
    <w:rsid w:val="007055BD"/>
    <w:rsid w:val="007125A8"/>
    <w:rsid w:val="007146BA"/>
    <w:rsid w:val="007173CA"/>
    <w:rsid w:val="0072055E"/>
    <w:rsid w:val="007216AA"/>
    <w:rsid w:val="00721AB5"/>
    <w:rsid w:val="00721CFB"/>
    <w:rsid w:val="00721DEF"/>
    <w:rsid w:val="0072251A"/>
    <w:rsid w:val="0072412E"/>
    <w:rsid w:val="00724A43"/>
    <w:rsid w:val="007273AC"/>
    <w:rsid w:val="00731AD4"/>
    <w:rsid w:val="007346E4"/>
    <w:rsid w:val="00734CBD"/>
    <w:rsid w:val="00734FCA"/>
    <w:rsid w:val="0073582E"/>
    <w:rsid w:val="0073630C"/>
    <w:rsid w:val="00740F22"/>
    <w:rsid w:val="00741CF0"/>
    <w:rsid w:val="00741F1A"/>
    <w:rsid w:val="007447DA"/>
    <w:rsid w:val="007450F8"/>
    <w:rsid w:val="0074696E"/>
    <w:rsid w:val="00750135"/>
    <w:rsid w:val="00750EC2"/>
    <w:rsid w:val="00752B28"/>
    <w:rsid w:val="007541A9"/>
    <w:rsid w:val="00754E36"/>
    <w:rsid w:val="00755FC7"/>
    <w:rsid w:val="00763139"/>
    <w:rsid w:val="00770F37"/>
    <w:rsid w:val="007711A0"/>
    <w:rsid w:val="00771B2C"/>
    <w:rsid w:val="00772D5E"/>
    <w:rsid w:val="0077463E"/>
    <w:rsid w:val="00776928"/>
    <w:rsid w:val="00776E0F"/>
    <w:rsid w:val="007774B1"/>
    <w:rsid w:val="00777BE1"/>
    <w:rsid w:val="00782FD9"/>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4D5C"/>
    <w:rsid w:val="007C7301"/>
    <w:rsid w:val="007C7859"/>
    <w:rsid w:val="007C7F28"/>
    <w:rsid w:val="007D1466"/>
    <w:rsid w:val="007D2BDE"/>
    <w:rsid w:val="007D2FB6"/>
    <w:rsid w:val="007D3996"/>
    <w:rsid w:val="007D49EB"/>
    <w:rsid w:val="007D5E1C"/>
    <w:rsid w:val="007D7DB1"/>
    <w:rsid w:val="007E0DE2"/>
    <w:rsid w:val="007E1227"/>
    <w:rsid w:val="007E1238"/>
    <w:rsid w:val="007E3B98"/>
    <w:rsid w:val="007E417A"/>
    <w:rsid w:val="007F051A"/>
    <w:rsid w:val="007F31B6"/>
    <w:rsid w:val="007F4CD1"/>
    <w:rsid w:val="007F546C"/>
    <w:rsid w:val="007F625F"/>
    <w:rsid w:val="007F665E"/>
    <w:rsid w:val="007F6E6A"/>
    <w:rsid w:val="00800412"/>
    <w:rsid w:val="0080587B"/>
    <w:rsid w:val="0080591E"/>
    <w:rsid w:val="00805E61"/>
    <w:rsid w:val="00806468"/>
    <w:rsid w:val="008119CA"/>
    <w:rsid w:val="008130C4"/>
    <w:rsid w:val="008155F0"/>
    <w:rsid w:val="00816735"/>
    <w:rsid w:val="00820141"/>
    <w:rsid w:val="00820E0C"/>
    <w:rsid w:val="008213F0"/>
    <w:rsid w:val="00823275"/>
    <w:rsid w:val="0082366F"/>
    <w:rsid w:val="0083245B"/>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0A01"/>
    <w:rsid w:val="0089270A"/>
    <w:rsid w:val="00893AF6"/>
    <w:rsid w:val="00894BC4"/>
    <w:rsid w:val="00895F5D"/>
    <w:rsid w:val="00897303"/>
    <w:rsid w:val="008A28A8"/>
    <w:rsid w:val="008A5B32"/>
    <w:rsid w:val="008A7C76"/>
    <w:rsid w:val="008B2EE4"/>
    <w:rsid w:val="008B4D3D"/>
    <w:rsid w:val="008B57C7"/>
    <w:rsid w:val="008C2F92"/>
    <w:rsid w:val="008C3697"/>
    <w:rsid w:val="008C5557"/>
    <w:rsid w:val="008C589D"/>
    <w:rsid w:val="008C6D51"/>
    <w:rsid w:val="008D1A1A"/>
    <w:rsid w:val="008D23BC"/>
    <w:rsid w:val="008D2846"/>
    <w:rsid w:val="008D4236"/>
    <w:rsid w:val="008D462F"/>
    <w:rsid w:val="008D6DCF"/>
    <w:rsid w:val="008E3DE9"/>
    <w:rsid w:val="008E4376"/>
    <w:rsid w:val="008E6CBB"/>
    <w:rsid w:val="008E7A0A"/>
    <w:rsid w:val="008E7B49"/>
    <w:rsid w:val="008F59F6"/>
    <w:rsid w:val="00900719"/>
    <w:rsid w:val="009017AC"/>
    <w:rsid w:val="00902356"/>
    <w:rsid w:val="00902A9A"/>
    <w:rsid w:val="00904A1C"/>
    <w:rsid w:val="00904AB4"/>
    <w:rsid w:val="00905030"/>
    <w:rsid w:val="00906490"/>
    <w:rsid w:val="009111B2"/>
    <w:rsid w:val="009151F5"/>
    <w:rsid w:val="00915EF9"/>
    <w:rsid w:val="009220CA"/>
    <w:rsid w:val="00924AE1"/>
    <w:rsid w:val="009269B1"/>
    <w:rsid w:val="0092724D"/>
    <w:rsid w:val="009272B3"/>
    <w:rsid w:val="009315BE"/>
    <w:rsid w:val="009322BE"/>
    <w:rsid w:val="0093338F"/>
    <w:rsid w:val="00937BD9"/>
    <w:rsid w:val="00950E2C"/>
    <w:rsid w:val="00951D50"/>
    <w:rsid w:val="009525EB"/>
    <w:rsid w:val="00953CFA"/>
    <w:rsid w:val="0095470B"/>
    <w:rsid w:val="00954874"/>
    <w:rsid w:val="0095615A"/>
    <w:rsid w:val="00961400"/>
    <w:rsid w:val="00962F72"/>
    <w:rsid w:val="00963646"/>
    <w:rsid w:val="0096632D"/>
    <w:rsid w:val="009666EE"/>
    <w:rsid w:val="009718C7"/>
    <w:rsid w:val="0097559F"/>
    <w:rsid w:val="0097761E"/>
    <w:rsid w:val="00982454"/>
    <w:rsid w:val="00982CF0"/>
    <w:rsid w:val="009853E1"/>
    <w:rsid w:val="00985E27"/>
    <w:rsid w:val="00986E6B"/>
    <w:rsid w:val="00990032"/>
    <w:rsid w:val="00990B19"/>
    <w:rsid w:val="009914A0"/>
    <w:rsid w:val="0099153B"/>
    <w:rsid w:val="00991769"/>
    <w:rsid w:val="0099232C"/>
    <w:rsid w:val="00994386"/>
    <w:rsid w:val="009A06C1"/>
    <w:rsid w:val="009A13D8"/>
    <w:rsid w:val="009A279E"/>
    <w:rsid w:val="009A3015"/>
    <w:rsid w:val="009A3490"/>
    <w:rsid w:val="009B0A6F"/>
    <w:rsid w:val="009B0A94"/>
    <w:rsid w:val="009B2AE8"/>
    <w:rsid w:val="009B59E9"/>
    <w:rsid w:val="009B5B71"/>
    <w:rsid w:val="009B70AA"/>
    <w:rsid w:val="009C5E77"/>
    <w:rsid w:val="009C7A7E"/>
    <w:rsid w:val="009D02E8"/>
    <w:rsid w:val="009D51D0"/>
    <w:rsid w:val="009D701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1AEB"/>
    <w:rsid w:val="00A02FA1"/>
    <w:rsid w:val="00A04CCE"/>
    <w:rsid w:val="00A07421"/>
    <w:rsid w:val="00A0776B"/>
    <w:rsid w:val="00A10ADD"/>
    <w:rsid w:val="00A10AFC"/>
    <w:rsid w:val="00A10FB9"/>
    <w:rsid w:val="00A11421"/>
    <w:rsid w:val="00A1389F"/>
    <w:rsid w:val="00A157B1"/>
    <w:rsid w:val="00A22229"/>
    <w:rsid w:val="00A24442"/>
    <w:rsid w:val="00A27B2C"/>
    <w:rsid w:val="00A330BB"/>
    <w:rsid w:val="00A44882"/>
    <w:rsid w:val="00A45125"/>
    <w:rsid w:val="00A54715"/>
    <w:rsid w:val="00A6061C"/>
    <w:rsid w:val="00A606E8"/>
    <w:rsid w:val="00A62807"/>
    <w:rsid w:val="00A62D44"/>
    <w:rsid w:val="00A64E86"/>
    <w:rsid w:val="00A67263"/>
    <w:rsid w:val="00A711F2"/>
    <w:rsid w:val="00A7161C"/>
    <w:rsid w:val="00A7341E"/>
    <w:rsid w:val="00A77AA3"/>
    <w:rsid w:val="00A8236D"/>
    <w:rsid w:val="00A854EB"/>
    <w:rsid w:val="00A872E5"/>
    <w:rsid w:val="00A91406"/>
    <w:rsid w:val="00A96E65"/>
    <w:rsid w:val="00A97C72"/>
    <w:rsid w:val="00AA268E"/>
    <w:rsid w:val="00AA310B"/>
    <w:rsid w:val="00AA5CF3"/>
    <w:rsid w:val="00AA63D4"/>
    <w:rsid w:val="00AA7710"/>
    <w:rsid w:val="00AB06E8"/>
    <w:rsid w:val="00AB1CD3"/>
    <w:rsid w:val="00AB352F"/>
    <w:rsid w:val="00AC274B"/>
    <w:rsid w:val="00AC4764"/>
    <w:rsid w:val="00AC6D36"/>
    <w:rsid w:val="00AD0CBA"/>
    <w:rsid w:val="00AD177A"/>
    <w:rsid w:val="00AD2087"/>
    <w:rsid w:val="00AD26E2"/>
    <w:rsid w:val="00AD402F"/>
    <w:rsid w:val="00AD784C"/>
    <w:rsid w:val="00AE126A"/>
    <w:rsid w:val="00AE1BAE"/>
    <w:rsid w:val="00AE2A40"/>
    <w:rsid w:val="00AE3005"/>
    <w:rsid w:val="00AE3BD5"/>
    <w:rsid w:val="00AE59A0"/>
    <w:rsid w:val="00AF0C57"/>
    <w:rsid w:val="00AF26F3"/>
    <w:rsid w:val="00AF5F04"/>
    <w:rsid w:val="00B00672"/>
    <w:rsid w:val="00B0142A"/>
    <w:rsid w:val="00B01B4D"/>
    <w:rsid w:val="00B06571"/>
    <w:rsid w:val="00B068BA"/>
    <w:rsid w:val="00B07FF7"/>
    <w:rsid w:val="00B11032"/>
    <w:rsid w:val="00B13851"/>
    <w:rsid w:val="00B13B1C"/>
    <w:rsid w:val="00B14780"/>
    <w:rsid w:val="00B15E54"/>
    <w:rsid w:val="00B21F90"/>
    <w:rsid w:val="00B22291"/>
    <w:rsid w:val="00B23F9A"/>
    <w:rsid w:val="00B2417B"/>
    <w:rsid w:val="00B24841"/>
    <w:rsid w:val="00B24E6F"/>
    <w:rsid w:val="00B26CB5"/>
    <w:rsid w:val="00B2752E"/>
    <w:rsid w:val="00B307CC"/>
    <w:rsid w:val="00B326B7"/>
    <w:rsid w:val="00B3588E"/>
    <w:rsid w:val="00B41F3D"/>
    <w:rsid w:val="00B428F2"/>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2534"/>
    <w:rsid w:val="00B869F4"/>
    <w:rsid w:val="00B90729"/>
    <w:rsid w:val="00B907DA"/>
    <w:rsid w:val="00B91CD7"/>
    <w:rsid w:val="00B92371"/>
    <w:rsid w:val="00B94CD5"/>
    <w:rsid w:val="00B950BC"/>
    <w:rsid w:val="00B9714C"/>
    <w:rsid w:val="00BA1FA6"/>
    <w:rsid w:val="00BA29AD"/>
    <w:rsid w:val="00BA33CF"/>
    <w:rsid w:val="00BA3F8D"/>
    <w:rsid w:val="00BB7A10"/>
    <w:rsid w:val="00BC3E8F"/>
    <w:rsid w:val="00BC60BE"/>
    <w:rsid w:val="00BC7468"/>
    <w:rsid w:val="00BC7D4F"/>
    <w:rsid w:val="00BC7ED7"/>
    <w:rsid w:val="00BD2850"/>
    <w:rsid w:val="00BE28D2"/>
    <w:rsid w:val="00BE4A64"/>
    <w:rsid w:val="00BE5E43"/>
    <w:rsid w:val="00BF03F9"/>
    <w:rsid w:val="00BF1D57"/>
    <w:rsid w:val="00BF30B2"/>
    <w:rsid w:val="00BF557D"/>
    <w:rsid w:val="00BF7F58"/>
    <w:rsid w:val="00C01381"/>
    <w:rsid w:val="00C01723"/>
    <w:rsid w:val="00C01AB1"/>
    <w:rsid w:val="00C026A0"/>
    <w:rsid w:val="00C05A35"/>
    <w:rsid w:val="00C06137"/>
    <w:rsid w:val="00C079B8"/>
    <w:rsid w:val="00C10037"/>
    <w:rsid w:val="00C123EA"/>
    <w:rsid w:val="00C12A49"/>
    <w:rsid w:val="00C133EE"/>
    <w:rsid w:val="00C149D0"/>
    <w:rsid w:val="00C26588"/>
    <w:rsid w:val="00C27DE9"/>
    <w:rsid w:val="00C32989"/>
    <w:rsid w:val="00C33115"/>
    <w:rsid w:val="00C33388"/>
    <w:rsid w:val="00C35484"/>
    <w:rsid w:val="00C4173A"/>
    <w:rsid w:val="00C42036"/>
    <w:rsid w:val="00C429DC"/>
    <w:rsid w:val="00C50DED"/>
    <w:rsid w:val="00C5617F"/>
    <w:rsid w:val="00C56527"/>
    <w:rsid w:val="00C602FF"/>
    <w:rsid w:val="00C61174"/>
    <w:rsid w:val="00C6148F"/>
    <w:rsid w:val="00C621B1"/>
    <w:rsid w:val="00C62F7A"/>
    <w:rsid w:val="00C63B9C"/>
    <w:rsid w:val="00C6682F"/>
    <w:rsid w:val="00C67BF4"/>
    <w:rsid w:val="00C71D90"/>
    <w:rsid w:val="00C7275E"/>
    <w:rsid w:val="00C74C5D"/>
    <w:rsid w:val="00C8495F"/>
    <w:rsid w:val="00C863C4"/>
    <w:rsid w:val="00C8746D"/>
    <w:rsid w:val="00C911E1"/>
    <w:rsid w:val="00C920EA"/>
    <w:rsid w:val="00C93C3E"/>
    <w:rsid w:val="00CA12E3"/>
    <w:rsid w:val="00CA1476"/>
    <w:rsid w:val="00CA509B"/>
    <w:rsid w:val="00CA6611"/>
    <w:rsid w:val="00CA6AE6"/>
    <w:rsid w:val="00CA782F"/>
    <w:rsid w:val="00CB187B"/>
    <w:rsid w:val="00CB2835"/>
    <w:rsid w:val="00CB3285"/>
    <w:rsid w:val="00CB4500"/>
    <w:rsid w:val="00CB566F"/>
    <w:rsid w:val="00CB7800"/>
    <w:rsid w:val="00CC0C72"/>
    <w:rsid w:val="00CC2BFD"/>
    <w:rsid w:val="00CD3476"/>
    <w:rsid w:val="00CD418D"/>
    <w:rsid w:val="00CD527F"/>
    <w:rsid w:val="00CD64DF"/>
    <w:rsid w:val="00CE225F"/>
    <w:rsid w:val="00CE5C9C"/>
    <w:rsid w:val="00CF2F50"/>
    <w:rsid w:val="00CF6198"/>
    <w:rsid w:val="00D02919"/>
    <w:rsid w:val="00D0386C"/>
    <w:rsid w:val="00D04C61"/>
    <w:rsid w:val="00D05B8D"/>
    <w:rsid w:val="00D065A2"/>
    <w:rsid w:val="00D079AA"/>
    <w:rsid w:val="00D07F00"/>
    <w:rsid w:val="00D1130F"/>
    <w:rsid w:val="00D14861"/>
    <w:rsid w:val="00D17B72"/>
    <w:rsid w:val="00D30138"/>
    <w:rsid w:val="00D3185C"/>
    <w:rsid w:val="00D3205F"/>
    <w:rsid w:val="00D3318E"/>
    <w:rsid w:val="00D33E72"/>
    <w:rsid w:val="00D35BD6"/>
    <w:rsid w:val="00D361B5"/>
    <w:rsid w:val="00D405AC"/>
    <w:rsid w:val="00D4063C"/>
    <w:rsid w:val="00D411A2"/>
    <w:rsid w:val="00D4606D"/>
    <w:rsid w:val="00D46C92"/>
    <w:rsid w:val="00D50B9C"/>
    <w:rsid w:val="00D52D73"/>
    <w:rsid w:val="00D52E58"/>
    <w:rsid w:val="00D56B20"/>
    <w:rsid w:val="00D578B3"/>
    <w:rsid w:val="00D618F4"/>
    <w:rsid w:val="00D70220"/>
    <w:rsid w:val="00D714CC"/>
    <w:rsid w:val="00D75EA7"/>
    <w:rsid w:val="00D77DDE"/>
    <w:rsid w:val="00D81ADF"/>
    <w:rsid w:val="00D81F21"/>
    <w:rsid w:val="00D864F2"/>
    <w:rsid w:val="00D909E8"/>
    <w:rsid w:val="00D92A65"/>
    <w:rsid w:val="00D92F95"/>
    <w:rsid w:val="00D943F8"/>
    <w:rsid w:val="00D94ED9"/>
    <w:rsid w:val="00D95470"/>
    <w:rsid w:val="00D96B55"/>
    <w:rsid w:val="00DA2619"/>
    <w:rsid w:val="00DA4239"/>
    <w:rsid w:val="00DA65DE"/>
    <w:rsid w:val="00DB0B61"/>
    <w:rsid w:val="00DB1474"/>
    <w:rsid w:val="00DB1F28"/>
    <w:rsid w:val="00DB2962"/>
    <w:rsid w:val="00DB52FB"/>
    <w:rsid w:val="00DC013B"/>
    <w:rsid w:val="00DC090B"/>
    <w:rsid w:val="00DC1679"/>
    <w:rsid w:val="00DC219B"/>
    <w:rsid w:val="00DC2CF1"/>
    <w:rsid w:val="00DC4FCF"/>
    <w:rsid w:val="00DC50E0"/>
    <w:rsid w:val="00DC5F88"/>
    <w:rsid w:val="00DC6386"/>
    <w:rsid w:val="00DC78C8"/>
    <w:rsid w:val="00DD1130"/>
    <w:rsid w:val="00DD1951"/>
    <w:rsid w:val="00DD487D"/>
    <w:rsid w:val="00DD4E83"/>
    <w:rsid w:val="00DD6628"/>
    <w:rsid w:val="00DD6945"/>
    <w:rsid w:val="00DE2D04"/>
    <w:rsid w:val="00DE3127"/>
    <w:rsid w:val="00DE3250"/>
    <w:rsid w:val="00DE451A"/>
    <w:rsid w:val="00DE6028"/>
    <w:rsid w:val="00DE78A3"/>
    <w:rsid w:val="00DF1A71"/>
    <w:rsid w:val="00DF50FC"/>
    <w:rsid w:val="00DF68C7"/>
    <w:rsid w:val="00DF731A"/>
    <w:rsid w:val="00E06B75"/>
    <w:rsid w:val="00E11332"/>
    <w:rsid w:val="00E11352"/>
    <w:rsid w:val="00E16686"/>
    <w:rsid w:val="00E170DC"/>
    <w:rsid w:val="00E17546"/>
    <w:rsid w:val="00E204DB"/>
    <w:rsid w:val="00E210B5"/>
    <w:rsid w:val="00E261B3"/>
    <w:rsid w:val="00E26818"/>
    <w:rsid w:val="00E27D59"/>
    <w:rsid w:val="00E27FFC"/>
    <w:rsid w:val="00E30B15"/>
    <w:rsid w:val="00E3298D"/>
    <w:rsid w:val="00E33237"/>
    <w:rsid w:val="00E34377"/>
    <w:rsid w:val="00E37395"/>
    <w:rsid w:val="00E40181"/>
    <w:rsid w:val="00E41657"/>
    <w:rsid w:val="00E54950"/>
    <w:rsid w:val="00E56A01"/>
    <w:rsid w:val="00E61F7E"/>
    <w:rsid w:val="00E62622"/>
    <w:rsid w:val="00E629A1"/>
    <w:rsid w:val="00E6794C"/>
    <w:rsid w:val="00E71591"/>
    <w:rsid w:val="00E71CEB"/>
    <w:rsid w:val="00E7474F"/>
    <w:rsid w:val="00E80DE3"/>
    <w:rsid w:val="00E82C55"/>
    <w:rsid w:val="00E870E8"/>
    <w:rsid w:val="00E8787E"/>
    <w:rsid w:val="00E91817"/>
    <w:rsid w:val="00E92AC3"/>
    <w:rsid w:val="00EA1360"/>
    <w:rsid w:val="00EA28BA"/>
    <w:rsid w:val="00EA2F6A"/>
    <w:rsid w:val="00EB00E0"/>
    <w:rsid w:val="00EB059C"/>
    <w:rsid w:val="00EC059F"/>
    <w:rsid w:val="00EC1F24"/>
    <w:rsid w:val="00EC22F6"/>
    <w:rsid w:val="00EC40D5"/>
    <w:rsid w:val="00ED2224"/>
    <w:rsid w:val="00ED3A68"/>
    <w:rsid w:val="00ED5B9B"/>
    <w:rsid w:val="00ED6BAD"/>
    <w:rsid w:val="00ED7447"/>
    <w:rsid w:val="00EE00D6"/>
    <w:rsid w:val="00EE11E7"/>
    <w:rsid w:val="00EE1488"/>
    <w:rsid w:val="00EE29AD"/>
    <w:rsid w:val="00EE3E24"/>
    <w:rsid w:val="00EE4D3A"/>
    <w:rsid w:val="00EE4D5D"/>
    <w:rsid w:val="00EE5131"/>
    <w:rsid w:val="00EE7851"/>
    <w:rsid w:val="00EF109B"/>
    <w:rsid w:val="00EF201C"/>
    <w:rsid w:val="00EF36AF"/>
    <w:rsid w:val="00EF59A3"/>
    <w:rsid w:val="00EF6675"/>
    <w:rsid w:val="00F00162"/>
    <w:rsid w:val="00F00F9C"/>
    <w:rsid w:val="00F01E5F"/>
    <w:rsid w:val="00F024F3"/>
    <w:rsid w:val="00F02ABA"/>
    <w:rsid w:val="00F0437A"/>
    <w:rsid w:val="00F05593"/>
    <w:rsid w:val="00F101B8"/>
    <w:rsid w:val="00F11037"/>
    <w:rsid w:val="00F12FCF"/>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67C35"/>
    <w:rsid w:val="00F712D8"/>
    <w:rsid w:val="00F72C2C"/>
    <w:rsid w:val="00F76978"/>
    <w:rsid w:val="00F76CAB"/>
    <w:rsid w:val="00F772C6"/>
    <w:rsid w:val="00F815B5"/>
    <w:rsid w:val="00F84FA0"/>
    <w:rsid w:val="00F85195"/>
    <w:rsid w:val="00F868E3"/>
    <w:rsid w:val="00F918B4"/>
    <w:rsid w:val="00F938BA"/>
    <w:rsid w:val="00F97919"/>
    <w:rsid w:val="00FA242C"/>
    <w:rsid w:val="00FA2C46"/>
    <w:rsid w:val="00FA2D1D"/>
    <w:rsid w:val="00FA3525"/>
    <w:rsid w:val="00FA5A53"/>
    <w:rsid w:val="00FA65EC"/>
    <w:rsid w:val="00FA6ED5"/>
    <w:rsid w:val="00FB2551"/>
    <w:rsid w:val="00FB4769"/>
    <w:rsid w:val="00FB4CDA"/>
    <w:rsid w:val="00FB6481"/>
    <w:rsid w:val="00FB6D36"/>
    <w:rsid w:val="00FC0965"/>
    <w:rsid w:val="00FC0F81"/>
    <w:rsid w:val="00FC252F"/>
    <w:rsid w:val="00FC395C"/>
    <w:rsid w:val="00FC5E8E"/>
    <w:rsid w:val="00FD3766"/>
    <w:rsid w:val="00FD47C4"/>
    <w:rsid w:val="00FD722A"/>
    <w:rsid w:val="00FE0E8D"/>
    <w:rsid w:val="00FE2DCF"/>
    <w:rsid w:val="00FE3FA7"/>
    <w:rsid w:val="00FF04F7"/>
    <w:rsid w:val="00FF2A4E"/>
    <w:rsid w:val="00FF2FCE"/>
    <w:rsid w:val="00FF4DE4"/>
    <w:rsid w:val="00FF4F7D"/>
    <w:rsid w:val="00FF54DF"/>
    <w:rsid w:val="00FF6D9D"/>
    <w:rsid w:val="00FF7DD5"/>
    <w:rsid w:val="21EC852C"/>
    <w:rsid w:val="38488365"/>
    <w:rsid w:val="5B7CDE83"/>
    <w:rsid w:val="631F7B31"/>
    <w:rsid w:val="6417084A"/>
    <w:rsid w:val="65AB97E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B6418E"/>
  <w15:docId w15:val="{7158D32A-BFB9-4287-825D-F447DA20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Caption">
    <w:name w:val="caption"/>
    <w:basedOn w:val="Normal"/>
    <w:next w:val="Normal"/>
    <w:uiPriority w:val="35"/>
    <w:unhideWhenUsed/>
    <w:qFormat/>
    <w:rsid w:val="0030135E"/>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2672294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7117705">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src.health.vic.gov.au/about" TargetMode="External"/><Relationship Id="rId2" Type="http://schemas.openxmlformats.org/officeDocument/2006/relationships/customXml" Target="../customXml/item2.xml"/><Relationship Id="rId16" Type="http://schemas.openxmlformats.org/officeDocument/2006/relationships/hyperlink" Target="mailto:specialistclinics.policyenquiries@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hhsvicgovau-my.sharepoint.com/personal/annie_a_wang_health_vic_gov_au/Documents/SRC%20evaluation%20data%20visuals%20Tuesday.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49138380148056"/>
          <c:y val="0.1846443868783503"/>
          <c:w val="0.68302290733513926"/>
          <c:h val="0.66329298007130211"/>
        </c:manualLayout>
      </c:layout>
      <c:lineChart>
        <c:grouping val="standard"/>
        <c:varyColors val="0"/>
        <c:ser>
          <c:idx val="0"/>
          <c:order val="0"/>
          <c:tx>
            <c:strRef>
              <c:f>'Ignore this sheet'!$C$633</c:f>
              <c:strCache>
                <c:ptCount val="1"/>
                <c:pt idx="0">
                  <c:v>Non SRC total</c:v>
                </c:pt>
              </c:strCache>
            </c:strRef>
          </c:tx>
          <c:spPr>
            <a:ln w="38100" cap="rnd">
              <a:solidFill>
                <a:schemeClr val="bg1">
                  <a:lumMod val="65000"/>
                  <a:alpha val="82000"/>
                </a:schemeClr>
              </a:solidFill>
              <a:round/>
            </a:ln>
            <a:effectLst/>
          </c:spPr>
          <c:marker>
            <c:symbol val="circle"/>
            <c:size val="5"/>
            <c:spPr>
              <a:solidFill>
                <a:schemeClr val="bg1">
                  <a:lumMod val="65000"/>
                  <a:alpha val="82000"/>
                </a:schemeClr>
              </a:solidFill>
              <a:ln w="9525">
                <a:noFill/>
              </a:ln>
              <a:effectLst/>
            </c:spPr>
          </c:marker>
          <c:dPt>
            <c:idx val="5"/>
            <c:marker>
              <c:symbol val="circle"/>
              <c:size val="5"/>
              <c:spPr>
                <a:solidFill>
                  <a:schemeClr val="bg1">
                    <a:lumMod val="65000"/>
                    <a:alpha val="82000"/>
                  </a:schemeClr>
                </a:solidFill>
                <a:ln w="9525">
                  <a:noFill/>
                </a:ln>
                <a:effectLst/>
              </c:spPr>
            </c:marker>
            <c:bubble3D val="0"/>
            <c:spPr>
              <a:ln w="38100" cap="rnd">
                <a:solidFill>
                  <a:schemeClr val="bg1">
                    <a:lumMod val="65000"/>
                    <a:alpha val="82000"/>
                  </a:schemeClr>
                </a:solidFill>
                <a:round/>
              </a:ln>
              <a:effectLst/>
            </c:spPr>
            <c:extLst>
              <c:ext xmlns:c16="http://schemas.microsoft.com/office/drawing/2014/chart" uri="{C3380CC4-5D6E-409C-BE32-E72D297353CC}">
                <c16:uniqueId val="{00000001-317C-4B8B-B60E-34EC7EE1EDFC}"/>
              </c:ext>
            </c:extLst>
          </c:dPt>
          <c:dPt>
            <c:idx val="6"/>
            <c:marker>
              <c:symbol val="circle"/>
              <c:size val="5"/>
              <c:spPr>
                <a:solidFill>
                  <a:schemeClr val="bg1">
                    <a:lumMod val="65000"/>
                    <a:alpha val="82000"/>
                  </a:schemeClr>
                </a:solidFill>
                <a:ln w="9525">
                  <a:noFill/>
                </a:ln>
                <a:effectLst/>
              </c:spPr>
            </c:marker>
            <c:bubble3D val="0"/>
            <c:spPr>
              <a:ln w="38100" cap="rnd">
                <a:solidFill>
                  <a:schemeClr val="bg1">
                    <a:lumMod val="65000"/>
                    <a:alpha val="82000"/>
                  </a:schemeClr>
                </a:solidFill>
                <a:round/>
              </a:ln>
              <a:effectLst/>
            </c:spPr>
            <c:extLst>
              <c:ext xmlns:c16="http://schemas.microsoft.com/office/drawing/2014/chart" uri="{C3380CC4-5D6E-409C-BE32-E72D297353CC}">
                <c16:uniqueId val="{00000003-317C-4B8B-B60E-34EC7EE1EDFC}"/>
              </c:ext>
            </c:extLst>
          </c:dPt>
          <c:dPt>
            <c:idx val="7"/>
            <c:marker>
              <c:symbol val="circle"/>
              <c:size val="5"/>
              <c:spPr>
                <a:solidFill>
                  <a:schemeClr val="bg1">
                    <a:lumMod val="65000"/>
                    <a:alpha val="82000"/>
                  </a:schemeClr>
                </a:solidFill>
                <a:ln w="9525">
                  <a:noFill/>
                </a:ln>
                <a:effectLst/>
              </c:spPr>
            </c:marker>
            <c:bubble3D val="0"/>
            <c:spPr>
              <a:ln w="38100" cap="rnd">
                <a:solidFill>
                  <a:schemeClr val="bg1">
                    <a:lumMod val="65000"/>
                    <a:alpha val="82000"/>
                  </a:schemeClr>
                </a:solidFill>
                <a:round/>
              </a:ln>
              <a:effectLst/>
            </c:spPr>
            <c:extLst>
              <c:ext xmlns:c16="http://schemas.microsoft.com/office/drawing/2014/chart" uri="{C3380CC4-5D6E-409C-BE32-E72D297353CC}">
                <c16:uniqueId val="{00000005-317C-4B8B-B60E-34EC7EE1EDFC}"/>
              </c:ext>
            </c:extLst>
          </c:dPt>
          <c:cat>
            <c:numRef>
              <c:f>'Ignore this sheet'!$B$634:$B$641</c:f>
              <c:numCache>
                <c:formatCode>General</c:formatCode>
                <c:ptCount val="8"/>
                <c:pt idx="0">
                  <c:v>2015</c:v>
                </c:pt>
                <c:pt idx="1">
                  <c:v>2016</c:v>
                </c:pt>
                <c:pt idx="2">
                  <c:v>2017</c:v>
                </c:pt>
                <c:pt idx="3">
                  <c:v>2018</c:v>
                </c:pt>
                <c:pt idx="4">
                  <c:v>2019</c:v>
                </c:pt>
                <c:pt idx="5">
                  <c:v>2020</c:v>
                </c:pt>
                <c:pt idx="6">
                  <c:v>2021</c:v>
                </c:pt>
                <c:pt idx="7">
                  <c:v>2022</c:v>
                </c:pt>
              </c:numCache>
            </c:numRef>
          </c:cat>
          <c:val>
            <c:numRef>
              <c:f>'Ignore this sheet'!$C$634:$C$641</c:f>
              <c:numCache>
                <c:formatCode>_-* #,##0_-;\-* #,##0_-;_-* "-"??_-;_-@_-</c:formatCode>
                <c:ptCount val="8"/>
                <c:pt idx="0">
                  <c:v>676256</c:v>
                </c:pt>
                <c:pt idx="1">
                  <c:v>834103</c:v>
                </c:pt>
                <c:pt idx="2">
                  <c:v>746650</c:v>
                </c:pt>
                <c:pt idx="3">
                  <c:v>861201</c:v>
                </c:pt>
                <c:pt idx="4">
                  <c:v>927329</c:v>
                </c:pt>
                <c:pt idx="5">
                  <c:v>913135</c:v>
                </c:pt>
                <c:pt idx="6">
                  <c:v>1122091</c:v>
                </c:pt>
                <c:pt idx="7">
                  <c:v>975552</c:v>
                </c:pt>
              </c:numCache>
            </c:numRef>
          </c:val>
          <c:smooth val="0"/>
          <c:extLst>
            <c:ext xmlns:c16="http://schemas.microsoft.com/office/drawing/2014/chart" uri="{C3380CC4-5D6E-409C-BE32-E72D297353CC}">
              <c16:uniqueId val="{00000006-317C-4B8B-B60E-34EC7EE1EDFC}"/>
            </c:ext>
          </c:extLst>
        </c:ser>
        <c:ser>
          <c:idx val="1"/>
          <c:order val="1"/>
          <c:tx>
            <c:strRef>
              <c:f>'Ignore this sheet'!$D$633</c:f>
              <c:strCache>
                <c:ptCount val="1"/>
                <c:pt idx="0">
                  <c:v>SRC total</c:v>
                </c:pt>
              </c:strCache>
            </c:strRef>
          </c:tx>
          <c:spPr>
            <a:ln w="38100" cap="rnd">
              <a:solidFill>
                <a:schemeClr val="accent2"/>
              </a:solidFill>
              <a:round/>
            </a:ln>
            <a:effectLst/>
          </c:spPr>
          <c:marker>
            <c:symbol val="circle"/>
            <c:size val="5"/>
            <c:spPr>
              <a:solidFill>
                <a:schemeClr val="accent2"/>
              </a:solidFill>
              <a:ln w="9525">
                <a:noFill/>
              </a:ln>
              <a:effectLst/>
            </c:spPr>
          </c:marker>
          <c:dPt>
            <c:idx val="5"/>
            <c:marker>
              <c:symbol val="circle"/>
              <c:size val="5"/>
              <c:spPr>
                <a:solidFill>
                  <a:schemeClr val="accent2"/>
                </a:solidFill>
                <a:ln w="9525">
                  <a:noFill/>
                </a:ln>
                <a:effectLst/>
              </c:spPr>
            </c:marker>
            <c:bubble3D val="0"/>
            <c:spPr>
              <a:ln w="38100" cap="rnd">
                <a:solidFill>
                  <a:schemeClr val="accent2"/>
                </a:solidFill>
                <a:round/>
              </a:ln>
              <a:effectLst/>
            </c:spPr>
            <c:extLst>
              <c:ext xmlns:c16="http://schemas.microsoft.com/office/drawing/2014/chart" uri="{C3380CC4-5D6E-409C-BE32-E72D297353CC}">
                <c16:uniqueId val="{00000008-317C-4B8B-B60E-34EC7EE1EDFC}"/>
              </c:ext>
            </c:extLst>
          </c:dPt>
          <c:dPt>
            <c:idx val="6"/>
            <c:marker>
              <c:symbol val="circle"/>
              <c:size val="5"/>
              <c:spPr>
                <a:solidFill>
                  <a:schemeClr val="accent2"/>
                </a:solidFill>
                <a:ln w="9525">
                  <a:noFill/>
                </a:ln>
                <a:effectLst/>
              </c:spPr>
            </c:marker>
            <c:bubble3D val="0"/>
            <c:spPr>
              <a:ln w="38100" cap="rnd">
                <a:solidFill>
                  <a:schemeClr val="accent2"/>
                </a:solidFill>
                <a:round/>
              </a:ln>
              <a:effectLst/>
            </c:spPr>
            <c:extLst>
              <c:ext xmlns:c16="http://schemas.microsoft.com/office/drawing/2014/chart" uri="{C3380CC4-5D6E-409C-BE32-E72D297353CC}">
                <c16:uniqueId val="{0000000A-317C-4B8B-B60E-34EC7EE1EDFC}"/>
              </c:ext>
            </c:extLst>
          </c:dPt>
          <c:dPt>
            <c:idx val="7"/>
            <c:marker>
              <c:symbol val="circle"/>
              <c:size val="5"/>
              <c:spPr>
                <a:solidFill>
                  <a:schemeClr val="accent2"/>
                </a:solidFill>
                <a:ln w="9525">
                  <a:noFill/>
                </a:ln>
                <a:effectLst/>
              </c:spPr>
            </c:marker>
            <c:bubble3D val="0"/>
            <c:spPr>
              <a:ln w="38100" cap="rnd">
                <a:solidFill>
                  <a:schemeClr val="accent2"/>
                </a:solidFill>
                <a:round/>
              </a:ln>
              <a:effectLst/>
            </c:spPr>
            <c:extLst>
              <c:ext xmlns:c16="http://schemas.microsoft.com/office/drawing/2014/chart" uri="{C3380CC4-5D6E-409C-BE32-E72D297353CC}">
                <c16:uniqueId val="{0000000C-317C-4B8B-B60E-34EC7EE1EDFC}"/>
              </c:ext>
            </c:extLst>
          </c:dPt>
          <c:cat>
            <c:numRef>
              <c:f>'Ignore this sheet'!$B$634:$B$641</c:f>
              <c:numCache>
                <c:formatCode>General</c:formatCode>
                <c:ptCount val="8"/>
                <c:pt idx="0">
                  <c:v>2015</c:v>
                </c:pt>
                <c:pt idx="1">
                  <c:v>2016</c:v>
                </c:pt>
                <c:pt idx="2">
                  <c:v>2017</c:v>
                </c:pt>
                <c:pt idx="3">
                  <c:v>2018</c:v>
                </c:pt>
                <c:pt idx="4">
                  <c:v>2019</c:v>
                </c:pt>
                <c:pt idx="5">
                  <c:v>2020</c:v>
                </c:pt>
                <c:pt idx="6">
                  <c:v>2021</c:v>
                </c:pt>
                <c:pt idx="7">
                  <c:v>2022</c:v>
                </c:pt>
              </c:numCache>
            </c:numRef>
          </c:cat>
          <c:val>
            <c:numRef>
              <c:f>'Ignore this sheet'!$D$634:$D$641</c:f>
              <c:numCache>
                <c:formatCode>_-* #,##0_-;\-* #,##0_-;_-* "-"??_-;_-@_-</c:formatCode>
                <c:ptCount val="8"/>
                <c:pt idx="0">
                  <c:v>415987</c:v>
                </c:pt>
                <c:pt idx="1">
                  <c:v>536255</c:v>
                </c:pt>
                <c:pt idx="2">
                  <c:v>475300</c:v>
                </c:pt>
                <c:pt idx="3">
                  <c:v>563389</c:v>
                </c:pt>
                <c:pt idx="4">
                  <c:v>619568</c:v>
                </c:pt>
                <c:pt idx="5">
                  <c:v>578900</c:v>
                </c:pt>
                <c:pt idx="6">
                  <c:v>606664</c:v>
                </c:pt>
                <c:pt idx="7">
                  <c:v>484234</c:v>
                </c:pt>
              </c:numCache>
            </c:numRef>
          </c:val>
          <c:smooth val="0"/>
          <c:extLst>
            <c:ext xmlns:c16="http://schemas.microsoft.com/office/drawing/2014/chart" uri="{C3380CC4-5D6E-409C-BE32-E72D297353CC}">
              <c16:uniqueId val="{0000000D-317C-4B8B-B60E-34EC7EE1EDFC}"/>
            </c:ext>
          </c:extLst>
        </c:ser>
        <c:dLbls>
          <c:showLegendKey val="0"/>
          <c:showVal val="0"/>
          <c:showCatName val="0"/>
          <c:showSerName val="0"/>
          <c:showPercent val="0"/>
          <c:showBubbleSize val="0"/>
        </c:dLbls>
        <c:marker val="1"/>
        <c:smooth val="0"/>
        <c:axId val="925862608"/>
        <c:axId val="925862936"/>
      </c:lineChart>
      <c:catAx>
        <c:axId val="92586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5862936"/>
        <c:crosses val="autoZero"/>
        <c:auto val="1"/>
        <c:lblAlgn val="ctr"/>
        <c:lblOffset val="100"/>
        <c:noMultiLvlLbl val="0"/>
      </c:catAx>
      <c:valAx>
        <c:axId val="925862936"/>
        <c:scaling>
          <c:orientation val="minMax"/>
        </c:scaling>
        <c:delete val="0"/>
        <c:axPos val="l"/>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5862608"/>
        <c:crosses val="autoZero"/>
        <c:crossBetween val="between"/>
      </c:valAx>
      <c:spPr>
        <a:noFill/>
        <a:ln>
          <a:noFill/>
        </a:ln>
        <a:effectLst/>
      </c:spPr>
    </c:plotArea>
    <c:legend>
      <c:legendPos val="r"/>
      <c:layout>
        <c:manualLayout>
          <c:xMode val="edge"/>
          <c:yMode val="edge"/>
          <c:x val="0.83455645971041659"/>
          <c:y val="0.18155932759178209"/>
          <c:w val="0.16379354711333197"/>
          <c:h val="0.334548478469894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0.60087</cdr:x>
      <cdr:y>0.17664</cdr:y>
    </cdr:from>
    <cdr:to>
      <cdr:x>0.60475</cdr:x>
      <cdr:y>0.84489</cdr:y>
    </cdr:to>
    <cdr:cxnSp macro="">
      <cdr:nvCxnSpPr>
        <cdr:cNvPr id="2" name="Straight Arrow Connector 1">
          <a:extLst xmlns:a="http://schemas.openxmlformats.org/drawingml/2006/main">
            <a:ext uri="{FF2B5EF4-FFF2-40B4-BE49-F238E27FC236}">
              <a16:creationId xmlns:a16="http://schemas.microsoft.com/office/drawing/2014/main" id="{231021CF-D762-161E-4AB9-C86B9336C469}"/>
            </a:ext>
          </a:extLst>
        </cdr:cNvPr>
        <cdr:cNvCxnSpPr/>
      </cdr:nvCxnSpPr>
      <cdr:spPr>
        <a:xfrm xmlns:a="http://schemas.openxmlformats.org/drawingml/2006/main" flipH="1" flipV="1">
          <a:off x="2855552" y="326742"/>
          <a:ext cx="18439" cy="1236099"/>
        </a:xfrm>
        <a:prstGeom xmlns:a="http://schemas.openxmlformats.org/drawingml/2006/main" prst="straightConnector1">
          <a:avLst/>
        </a:prstGeom>
        <a:ln xmlns:a="http://schemas.openxmlformats.org/drawingml/2006/main" w="12700">
          <a:solidFill>
            <a:schemeClr val="tx1"/>
          </a:solidFill>
          <a:prstDash val="dash"/>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0.57075</cdr:x>
      <cdr:y>0.07844</cdr:y>
    </cdr:from>
    <cdr:to>
      <cdr:x>0.76602</cdr:x>
      <cdr:y>0.14612</cdr:y>
    </cdr:to>
    <cdr:sp macro="" textlink="">
      <cdr:nvSpPr>
        <cdr:cNvPr id="3" name="TextBox 1">
          <a:extLst xmlns:a="http://schemas.openxmlformats.org/drawingml/2006/main">
            <a:ext uri="{FF2B5EF4-FFF2-40B4-BE49-F238E27FC236}">
              <a16:creationId xmlns:a16="http://schemas.microsoft.com/office/drawing/2014/main" id="{2D27563C-5C84-D690-E850-FFDE8BB2B37C}"/>
            </a:ext>
          </a:extLst>
        </cdr:cNvPr>
        <cdr:cNvSpPr txBox="1"/>
      </cdr:nvSpPr>
      <cdr:spPr>
        <a:xfrm xmlns:a="http://schemas.openxmlformats.org/drawingml/2006/main">
          <a:off x="2712385" y="145103"/>
          <a:ext cx="927989" cy="12519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baseline="0" dirty="0"/>
            <a:t>COVID-19 lockdown </a:t>
          </a:r>
          <a:endParaRPr lang="en-AU" sz="800" dirty="0"/>
        </a:p>
      </cdr:txBody>
    </cdr:sp>
  </cdr:relSizeAnchor>
  <cdr:relSizeAnchor xmlns:cdr="http://schemas.openxmlformats.org/drawingml/2006/chartDrawing">
    <cdr:from>
      <cdr:x>0.51564</cdr:x>
      <cdr:y>0.19989</cdr:y>
    </cdr:from>
    <cdr:to>
      <cdr:x>0.51806</cdr:x>
      <cdr:y>0.85232</cdr:y>
    </cdr:to>
    <cdr:cxnSp macro="">
      <cdr:nvCxnSpPr>
        <cdr:cNvPr id="4" name="Straight Connector 3">
          <a:extLst xmlns:a="http://schemas.openxmlformats.org/drawingml/2006/main">
            <a:ext uri="{FF2B5EF4-FFF2-40B4-BE49-F238E27FC236}">
              <a16:creationId xmlns:a16="http://schemas.microsoft.com/office/drawing/2014/main" id="{5CC9173C-C3CE-F794-34CA-69AA8C683F76}"/>
            </a:ext>
          </a:extLst>
        </cdr:cNvPr>
        <cdr:cNvCxnSpPr/>
      </cdr:nvCxnSpPr>
      <cdr:spPr>
        <a:xfrm xmlns:a="http://schemas.openxmlformats.org/drawingml/2006/main">
          <a:off x="2771061" y="436127"/>
          <a:ext cx="13008" cy="1423507"/>
        </a:xfrm>
        <a:prstGeom xmlns:a="http://schemas.openxmlformats.org/drawingml/2006/main" prst="line">
          <a:avLst/>
        </a:prstGeom>
        <a:ln xmlns:a="http://schemas.openxmlformats.org/drawingml/2006/main" w="15875">
          <a:solidFill>
            <a:schemeClr val="accent1">
              <a:lumMod val="75000"/>
            </a:schemeClr>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0.36383</cdr:x>
      <cdr:y>0.10331</cdr:y>
    </cdr:from>
    <cdr:to>
      <cdr:x>0.51642</cdr:x>
      <cdr:y>0.19153</cdr:y>
    </cdr:to>
    <cdr:sp macro="" textlink="">
      <cdr:nvSpPr>
        <cdr:cNvPr id="7" name="TextBox 1">
          <a:extLst xmlns:a="http://schemas.openxmlformats.org/drawingml/2006/main">
            <a:ext uri="{FF2B5EF4-FFF2-40B4-BE49-F238E27FC236}">
              <a16:creationId xmlns:a16="http://schemas.microsoft.com/office/drawing/2014/main" id="{ED5C1BE7-BC68-9FE6-11E5-938564C0CB95}"/>
            </a:ext>
          </a:extLst>
        </cdr:cNvPr>
        <cdr:cNvSpPr txBox="1"/>
      </cdr:nvSpPr>
      <cdr:spPr>
        <a:xfrm xmlns:a="http://schemas.openxmlformats.org/drawingml/2006/main">
          <a:off x="1729044" y="191103"/>
          <a:ext cx="725159" cy="16318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baseline="0" dirty="0"/>
            <a:t>First SRC introduced</a:t>
          </a:r>
          <a:endParaRPr lang="en-AU" sz="800" dirty="0"/>
        </a:p>
      </cdr:txBody>
    </cdr:sp>
  </cdr:relSizeAnchor>
  <cdr:relSizeAnchor xmlns:cdr="http://schemas.openxmlformats.org/drawingml/2006/chartDrawing">
    <cdr:from>
      <cdr:x>0.34009</cdr:x>
      <cdr:y>0.11665</cdr:y>
    </cdr:from>
    <cdr:to>
      <cdr:x>0.37829</cdr:x>
      <cdr:y>0.21005</cdr:y>
    </cdr:to>
    <cdr:pic>
      <cdr:nvPicPr>
        <cdr:cNvPr id="8" name="Picture 7">
          <a:extLst xmlns:a="http://schemas.openxmlformats.org/drawingml/2006/main">
            <a:ext uri="{FF2B5EF4-FFF2-40B4-BE49-F238E27FC236}">
              <a16:creationId xmlns:a16="http://schemas.microsoft.com/office/drawing/2014/main" id="{DB9A663C-5CDE-D928-C5F8-B7147EE4CF95}"/>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578202" y="253551"/>
          <a:ext cx="177297" cy="20300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292277EE0A84297425D21754237BC" ma:contentTypeVersion="23" ma:contentTypeDescription="Create a new document." ma:contentTypeScope="" ma:versionID="7059bf9a9c7202f683904645c138dade">
  <xsd:schema xmlns:xsd="http://www.w3.org/2001/XMLSchema" xmlns:xs="http://www.w3.org/2001/XMLSchema" xmlns:p="http://schemas.microsoft.com/office/2006/metadata/properties" xmlns:ns2="04ed2268-8bc4-43a2-995d-d63598678b97" xmlns:ns3="6060adbb-d777-4224-ba8a-6d2bd1ccbbcc" targetNamespace="http://schemas.microsoft.com/office/2006/metadata/properties" ma:root="true" ma:fieldsID="fc109e49ba3f0976a87fe27635171174" ns2:_="" ns3:_="">
    <xsd:import namespace="04ed2268-8bc4-43a2-995d-d63598678b97"/>
    <xsd:import namespace="6060adbb-d777-4224-ba8a-6d2bd1ccbbcc"/>
    <xsd:element name="properties">
      <xsd:complexType>
        <xsd:sequence>
          <xsd:element name="documentManagement">
            <xsd:complexType>
              <xsd:all>
                <xsd:element ref="ns2:Date_x0020__x0028_ISO_x003a_8601_x0029_" minOccurs="0"/>
                <xsd:element ref="ns2:Internal_x0020_stakeholders" minOccurs="0"/>
                <xsd:element ref="ns2:External_x0020_stakeholders" minOccurs="0"/>
                <xsd:element ref="ns2:BAC_x0020_No_x002e_" minOccurs="0"/>
                <xsd:element ref="ns2:Draft" minOccurs="0"/>
                <xsd:element ref="ns2:Approval_x0020_status" minOccurs="0"/>
                <xsd:element ref="ns2:TRIM_x0020_number" minOccurs="0"/>
                <xsd:element ref="ns2:Financial_x0020_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2268-8bc4-43a2-995d-d63598678b97" elementFormDefault="qualified">
    <xsd:import namespace="http://schemas.microsoft.com/office/2006/documentManagement/types"/>
    <xsd:import namespace="http://schemas.microsoft.com/office/infopath/2007/PartnerControls"/>
    <xsd:element name="Date_x0020__x0028_ISO_x003a_8601_x0029_" ma:index="8" nillable="true" ma:displayName="Date (ISO:8601)" ma:description="ISO:8601 Standard YYYYMMDD" ma:format="Dropdown" ma:internalName="Date_x0020__x0028_ISO_x003a_8601_x0029_">
      <xsd:simpleType>
        <xsd:restriction base="dms:Text">
          <xsd:maxLength value="255"/>
        </xsd:restriction>
      </xsd:simpleType>
    </xsd:element>
    <xsd:element name="Internal_x0020_stakeholders" ma:index="9"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10" nillable="true" ma:displayName="External stakeholders" ma:description="Type in the name(s) of the key external organisation(s) you are collaborating with to help you keep track." ma:internalName="External_x0020_stakeholders">
      <xsd:simpleType>
        <xsd:restriction base="dms:Text">
          <xsd:maxLength value="255"/>
        </xsd:restriction>
      </xsd:simpleType>
    </xsd:element>
    <xsd:element name="BAC_x0020_No_x002e_" ma:index="11" nillable="true" ma:displayName="BAC No." ma:description="OurBriefing BAC number" ma:internalName="BAC_x0020_No_x002e_">
      <xsd:simpleType>
        <xsd:restriction base="dms:Text">
          <xsd:maxLength value="255"/>
        </xsd:restriction>
      </xsd:simpleType>
    </xsd:element>
    <xsd:element name="Draft" ma:index="12" nillable="true" ma:displayName="Draft" ma:description="The file name must not include 'Draft' or 'Version', choose an option from below." ma:format="Dropdown" ma:internalName="Draft">
      <xsd:simpleType>
        <xsd:restriction base="dms:Choice">
          <xsd:enumeration value="N/A"/>
          <xsd:enumeration value="V1"/>
          <xsd:enumeration value="V2"/>
          <xsd:enumeration value="V3"/>
          <xsd:enumeration value="V4"/>
          <xsd:enumeration value="Final"/>
        </xsd:restriction>
      </xsd:simpleType>
    </xsd:element>
    <xsd:element name="Approval_x0020_status" ma:index="13" nillable="true" ma:displayName="Approval status" ma:description="Track and update the approval status of your file-document."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TRIM_x0020_number" ma:index="14" nillable="true" ma:displayName="TRIM No." ma:description="TRIM file number" ma:format="Dropdown" ma:internalName="TRIM_x0020_number">
      <xsd:simpleType>
        <xsd:restriction base="dms:Text">
          <xsd:maxLength value="255"/>
        </xsd:restriction>
      </xsd:simpleType>
    </xsd:element>
    <xsd:element name="Financial_x0020_year" ma:index="15" nillable="true" ma:displayName="Financial year" ma:description="Enter as YYYY-YYYY" ma:internalName="Financial_x0020_year">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0adbb-d777-4224-ba8a-6d2bd1ccbb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cbd9a69-543d-4ef7-b628-5408f8c72414}" ma:internalName="TaxCatchAll" ma:showField="CatchAllData" ma:web="6060adbb-d777-4224-ba8a-6d2bd1ccb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ternal_x0020_stakeholders xmlns="04ed2268-8bc4-43a2-995d-d63598678b97" xsi:nil="true"/>
    <External_x0020_stakeholders xmlns="04ed2268-8bc4-43a2-995d-d63598678b97" xsi:nil="true"/>
    <BAC_x0020_No_x002e_ xmlns="04ed2268-8bc4-43a2-995d-d63598678b97" xsi:nil="true"/>
    <Date_x0020__x0028_ISO_x003a_8601_x0029_ xmlns="04ed2268-8bc4-43a2-995d-d63598678b97" xsi:nil="true"/>
    <Draft xmlns="04ed2268-8bc4-43a2-995d-d63598678b97" xsi:nil="true"/>
    <lcf76f155ced4ddcb4097134ff3c332f xmlns="04ed2268-8bc4-43a2-995d-d63598678b97">
      <Terms xmlns="http://schemas.microsoft.com/office/infopath/2007/PartnerControls"/>
    </lcf76f155ced4ddcb4097134ff3c332f>
    <TRIM_x0020_number xmlns="04ed2268-8bc4-43a2-995d-d63598678b97" xsi:nil="true"/>
    <TaxCatchAll xmlns="6060adbb-d777-4224-ba8a-6d2bd1ccbbcc" xsi:nil="true"/>
    <Financial_x0020_year xmlns="04ed2268-8bc4-43a2-995d-d63598678b97" xsi:nil="true"/>
    <Approval_x0020_status xmlns="04ed2268-8bc4-43a2-995d-d63598678b9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ACE16-F269-47A6-A954-5CE1B63C2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2268-8bc4-43a2-995d-d63598678b97"/>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2006/documentManagement/types"/>
    <ds:schemaRef ds:uri="http://purl.org/dc/elements/1.1/"/>
    <ds:schemaRef ds:uri="04ed2268-8bc4-43a2-995d-d63598678b97"/>
    <ds:schemaRef ds:uri="http://schemas.microsoft.com/office/infopath/2007/PartnerControls"/>
    <ds:schemaRef ds:uri="http://schemas.openxmlformats.org/package/2006/metadata/core-properties"/>
    <ds:schemaRef ds:uri="http://purl.org/dc/terms/"/>
    <ds:schemaRef ds:uri="6060adbb-d777-4224-ba8a-6d2bd1ccbbcc"/>
    <ds:schemaRef ds:uri="http://www.w3.org/XML/1998/namespace"/>
    <ds:schemaRef ds:uri="http://purl.org/dc/dcmityp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4</TotalTime>
  <Pages>2</Pages>
  <Words>370</Words>
  <Characters>2231</Characters>
  <Application>Microsoft Office Word</Application>
  <DocSecurity>0</DocSecurity>
  <Lines>37</Lines>
  <Paragraphs>26</Paragraphs>
  <ScaleCrop>false</ScaleCrop>
  <HeadingPairs>
    <vt:vector size="2" baseType="variant">
      <vt:variant>
        <vt:lpstr>Title</vt:lpstr>
      </vt:variant>
      <vt:variant>
        <vt:i4>1</vt:i4>
      </vt:variant>
    </vt:vector>
  </HeadingPairs>
  <TitlesOfParts>
    <vt:vector size="1" baseType="lpstr">
      <vt:lpstr>Key evaluation findings statewide referral criteria 2023</vt:lpstr>
    </vt:vector>
  </TitlesOfParts>
  <Manager/>
  <Company>Victoria State Government, Department of Health</Company>
  <LinksUpToDate>false</LinksUpToDate>
  <CharactersWithSpaces>2575</CharactersWithSpaces>
  <SharedDoc>false</SharedDoc>
  <HyperlinkBase/>
  <HLinks>
    <vt:vector size="6" baseType="variant">
      <vt:variant>
        <vt:i4>7405694</vt:i4>
      </vt:variant>
      <vt:variant>
        <vt:i4>3</vt:i4>
      </vt:variant>
      <vt:variant>
        <vt:i4>0</vt:i4>
      </vt:variant>
      <vt:variant>
        <vt:i4>5</vt:i4>
      </vt:variant>
      <vt:variant>
        <vt:lpwstr>https://src.health.vic.gov.au/about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evaluation findings statewide referral criteria 2023</dc:title>
  <dc:subject/>
  <dc:creator>Commissioning and System Improvement</dc:creator>
  <cp:keywords/>
  <dc:description/>
  <cp:lastModifiedBy>Tyler McPherson (Health)</cp:lastModifiedBy>
  <cp:revision>2</cp:revision>
  <cp:lastPrinted>2023-09-06T15:34:00Z</cp:lastPrinted>
  <dcterms:created xsi:type="dcterms:W3CDTF">2023-09-12T06:13:00Z</dcterms:created>
  <dcterms:modified xsi:type="dcterms:W3CDTF">2023-09-12T06:13:00Z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0x010100F36292277EE0A84297425D21754237BC</vt:lpwstr>
  </property>
  <property fmtid="{D5CDD505-2E9C-101B-9397-08002B2CF9AE}" pid="4" name="version">
    <vt:lpwstr>v5 12032021</vt:lpwstr>
  </property>
  <property fmtid="{D5CDD505-2E9C-101B-9397-08002B2CF9AE}" pid="5" name="MediaServiceImageTags">
    <vt:lpwstr/>
  </property>
  <property fmtid="{D5CDD505-2E9C-101B-9397-08002B2CF9AE}" pid="6" name="GrammarlyDocumentId">
    <vt:lpwstr>40c515d1a2c4dc1f5b716c6cb94fbc10e1bbb222c13863e414ae882b91cf5352</vt:lpwstr>
  </property>
  <property fmtid="{D5CDD505-2E9C-101B-9397-08002B2CF9AE}" pid="7" name="MSIP_Label_43e64453-338c-4f93-8a4d-0039a0a41f2a_Enabled">
    <vt:lpwstr>true</vt:lpwstr>
  </property>
  <property fmtid="{D5CDD505-2E9C-101B-9397-08002B2CF9AE}" pid="8" name="MSIP_Label_43e64453-338c-4f93-8a4d-0039a0a41f2a_SetDate">
    <vt:lpwstr>2023-09-12T06:13:53Z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469311eb-ee3c-4db8-bdf7-b6ee74225964</vt:lpwstr>
  </property>
  <property fmtid="{D5CDD505-2E9C-101B-9397-08002B2CF9AE}" pid="13" name="MSIP_Label_43e64453-338c-4f93-8a4d-0039a0a41f2a_ContentBits">
    <vt:lpwstr>2</vt:lpwstr>
  </property>
</Properties>
</file>